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6330" w14:textId="7C2440C2" w:rsidR="00017655" w:rsidRDefault="00017655" w:rsidP="00DE01B0">
      <w:pPr>
        <w:spacing w:before="100" w:beforeAutospacing="1" w:after="100" w:afterAutospacing="1" w:line="240" w:lineRule="auto"/>
        <w:outlineLvl w:val="0"/>
        <w:rPr>
          <w:rFonts w:ascii="Segoe UI" w:eastAsia="Times New Roman" w:hAnsi="Segoe UI" w:cs="Segoe UI"/>
          <w:color w:val="0F1115"/>
          <w:lang w:eastAsia="es-ES"/>
        </w:rPr>
      </w:pPr>
    </w:p>
    <w:p w14:paraId="1B7DA9AA"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1977A6C7"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7727C641"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75DFD9F3"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05EDE43B"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06E6217D"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0F459D4A"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7EE4F242"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0B4FF300"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07863FF8"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68F592D7"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4F3CBE40"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165F3144"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3FED5A76"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0DCD3F7E"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0B91F269"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sectPr w:rsidR="00284343" w:rsidSect="003D5C6D">
          <w:footerReference w:type="default" r:id="rId8"/>
          <w:type w:val="oddPage"/>
          <w:pgSz w:w="8641" w:h="12962"/>
          <w:pgMar w:top="1418" w:right="1418" w:bottom="1418" w:left="1701" w:header="709" w:footer="709" w:gutter="0"/>
          <w:cols w:space="708"/>
          <w:docGrid w:linePitch="360"/>
        </w:sectPr>
      </w:pPr>
    </w:p>
    <w:p w14:paraId="060ECD24" w14:textId="77777777" w:rsidR="00284343" w:rsidRDefault="00284343" w:rsidP="00DE01B0">
      <w:pPr>
        <w:spacing w:before="100" w:beforeAutospacing="1" w:after="100" w:afterAutospacing="1" w:line="240" w:lineRule="auto"/>
        <w:outlineLvl w:val="0"/>
        <w:rPr>
          <w:rFonts w:ascii="Segoe UI" w:eastAsia="Times New Roman" w:hAnsi="Segoe UI" w:cs="Segoe UI"/>
          <w:color w:val="0F1115"/>
          <w:lang w:eastAsia="es-ES"/>
        </w:rPr>
      </w:pPr>
    </w:p>
    <w:p w14:paraId="5FAC2F09" w14:textId="7DA86202" w:rsidR="00017655" w:rsidRPr="000B5D05" w:rsidRDefault="00DE01B0" w:rsidP="00284343">
      <w:pPr>
        <w:jc w:val="center"/>
        <w:rPr>
          <w:sz w:val="44"/>
          <w:szCs w:val="44"/>
          <w:lang w:eastAsia="es-ES"/>
        </w:rPr>
      </w:pPr>
      <w:r w:rsidRPr="000B5D05">
        <w:rPr>
          <w:sz w:val="44"/>
          <w:szCs w:val="44"/>
          <w:lang w:eastAsia="es-ES"/>
        </w:rPr>
        <w:t>IN PRINCIPIO: UN TRATADO SOBRE EL LIBRO DEL GÉNESIS</w:t>
      </w:r>
      <w:r w:rsidR="000B5D05">
        <w:rPr>
          <w:sz w:val="44"/>
          <w:szCs w:val="44"/>
          <w:lang w:eastAsia="es-ES"/>
        </w:rPr>
        <w:t>.</w:t>
      </w:r>
      <w:r w:rsidR="00017655" w:rsidRPr="000B5D05">
        <w:rPr>
          <w:sz w:val="44"/>
          <w:szCs w:val="44"/>
          <w:lang w:eastAsia="es-ES"/>
        </w:rPr>
        <w:t xml:space="preserve"> VOLUMEN I</w:t>
      </w:r>
    </w:p>
    <w:p w14:paraId="5D62D849" w14:textId="5F865AF2" w:rsidR="00DE01B0" w:rsidRDefault="00017655" w:rsidP="000B5D05">
      <w:pPr>
        <w:jc w:val="center"/>
        <w:rPr>
          <w:b/>
          <w:bCs/>
          <w:lang w:eastAsia="es-ES"/>
        </w:rPr>
      </w:pPr>
      <w:r>
        <w:rPr>
          <w:lang w:eastAsia="es-ES"/>
        </w:rPr>
        <w:t>Jesus Fernandez-Pedrera</w:t>
      </w:r>
    </w:p>
    <w:p w14:paraId="3265CE6A" w14:textId="22C4517A" w:rsidR="00017655" w:rsidRPr="00017655" w:rsidRDefault="00017655" w:rsidP="00017655">
      <w:pPr>
        <w:jc w:val="center"/>
        <w:rPr>
          <w:lang w:eastAsia="es-ES"/>
        </w:rPr>
      </w:pPr>
    </w:p>
    <w:p w14:paraId="4A99E394" w14:textId="77777777" w:rsidR="00017655" w:rsidRDefault="00017655" w:rsidP="00017655">
      <w:pPr>
        <w:rPr>
          <w:lang w:eastAsia="es-ES"/>
        </w:rPr>
      </w:pPr>
    </w:p>
    <w:p w14:paraId="391AB1E9" w14:textId="77777777" w:rsidR="00017655" w:rsidRDefault="00017655" w:rsidP="00017655">
      <w:pPr>
        <w:rPr>
          <w:lang w:eastAsia="es-ES"/>
        </w:rPr>
      </w:pPr>
    </w:p>
    <w:p w14:paraId="28737EEA" w14:textId="77777777" w:rsidR="00017655" w:rsidRDefault="00017655" w:rsidP="00017655">
      <w:pPr>
        <w:rPr>
          <w:lang w:eastAsia="es-ES"/>
        </w:rPr>
      </w:pPr>
    </w:p>
    <w:p w14:paraId="2041CF4D" w14:textId="77777777" w:rsidR="00017655" w:rsidRDefault="00017655" w:rsidP="00017655">
      <w:pPr>
        <w:rPr>
          <w:lang w:eastAsia="es-ES"/>
        </w:rPr>
      </w:pPr>
    </w:p>
    <w:p w14:paraId="682DA9CA" w14:textId="77777777" w:rsidR="00017655" w:rsidRDefault="00017655" w:rsidP="00017655">
      <w:pPr>
        <w:rPr>
          <w:lang w:eastAsia="es-ES"/>
        </w:rPr>
      </w:pPr>
    </w:p>
    <w:p w14:paraId="7CC3E4AA" w14:textId="77777777" w:rsidR="00017655" w:rsidRDefault="00017655" w:rsidP="00017655">
      <w:pPr>
        <w:rPr>
          <w:lang w:eastAsia="es-ES"/>
        </w:rPr>
      </w:pPr>
    </w:p>
    <w:p w14:paraId="5D6C3D52" w14:textId="77777777" w:rsidR="00017655" w:rsidRDefault="00017655" w:rsidP="00017655">
      <w:pPr>
        <w:rPr>
          <w:lang w:eastAsia="es-ES"/>
        </w:rPr>
      </w:pPr>
    </w:p>
    <w:p w14:paraId="7904110B" w14:textId="77777777" w:rsidR="00017655" w:rsidRDefault="00017655" w:rsidP="00017655">
      <w:pPr>
        <w:rPr>
          <w:lang w:eastAsia="es-ES"/>
        </w:rPr>
      </w:pPr>
    </w:p>
    <w:p w14:paraId="4CAFC0F8" w14:textId="77777777" w:rsidR="00017655" w:rsidRDefault="00017655" w:rsidP="00017655">
      <w:pPr>
        <w:rPr>
          <w:lang w:eastAsia="es-ES"/>
        </w:rPr>
      </w:pPr>
    </w:p>
    <w:p w14:paraId="703D23A0" w14:textId="77777777" w:rsidR="007A37A9" w:rsidRDefault="007A37A9" w:rsidP="00017655">
      <w:pPr>
        <w:rPr>
          <w:lang w:eastAsia="es-ES"/>
        </w:rPr>
        <w:sectPr w:rsidR="007A37A9" w:rsidSect="003D5C6D">
          <w:type w:val="oddPage"/>
          <w:pgSz w:w="8641" w:h="12962"/>
          <w:pgMar w:top="1418" w:right="1418" w:bottom="1418" w:left="1701" w:header="709" w:footer="709" w:gutter="0"/>
          <w:cols w:space="708"/>
          <w:docGrid w:linePitch="360"/>
        </w:sectPr>
      </w:pPr>
    </w:p>
    <w:p w14:paraId="2DFFCA92" w14:textId="77777777" w:rsidR="00990D3F" w:rsidRDefault="007A37A9" w:rsidP="007A37A9">
      <w:pPr>
        <w:jc w:val="center"/>
      </w:pPr>
      <w:r w:rsidRPr="00316ECD">
        <w:lastRenderedPageBreak/>
        <w:t>© 2025 Jesús Fernández-Pedrera Correa.</w:t>
      </w:r>
    </w:p>
    <w:p w14:paraId="4F791674" w14:textId="77777777" w:rsidR="0070645C" w:rsidRDefault="007A37A9" w:rsidP="007A37A9">
      <w:pPr>
        <w:jc w:val="center"/>
      </w:pPr>
      <w:r w:rsidRPr="00316ECD">
        <w:t>Todos los derechos reservados.</w:t>
      </w:r>
    </w:p>
    <w:p w14:paraId="202CA860" w14:textId="48891F0D" w:rsidR="007A37A9" w:rsidRPr="00316ECD" w:rsidRDefault="007A37A9" w:rsidP="007A37A9">
      <w:pPr>
        <w:jc w:val="center"/>
      </w:pPr>
      <w:r w:rsidRPr="00316ECD">
        <w:t>Se prohíbe la reproducción total o parcial sin permiso.</w:t>
      </w:r>
    </w:p>
    <w:p w14:paraId="6C442F35" w14:textId="6C6DCA3C" w:rsidR="007A37A9" w:rsidRPr="00316ECD" w:rsidRDefault="007A37A9" w:rsidP="007A37A9">
      <w:pPr>
        <w:jc w:val="center"/>
      </w:pPr>
      <w:r w:rsidRPr="00316ECD">
        <w:t xml:space="preserve">Primera Edición, Sant Boi de Llobregat, </w:t>
      </w:r>
      <w:r>
        <w:t>septiembre</w:t>
      </w:r>
      <w:r w:rsidRPr="00316ECD">
        <w:t xml:space="preserve"> de 2025.</w:t>
      </w:r>
    </w:p>
    <w:p w14:paraId="0ED3F746" w14:textId="77777777" w:rsidR="007A37A9" w:rsidRPr="00316ECD" w:rsidRDefault="007A37A9" w:rsidP="007A37A9">
      <w:pPr>
        <w:jc w:val="center"/>
      </w:pPr>
      <w:r w:rsidRPr="00316ECD">
        <w:t>Impresión bajo demanda.</w:t>
      </w:r>
    </w:p>
    <w:p w14:paraId="678F420F" w14:textId="77777777" w:rsidR="003D5C6D" w:rsidRDefault="003D5C6D" w:rsidP="00017655">
      <w:pPr>
        <w:rPr>
          <w:lang w:eastAsia="es-ES"/>
        </w:rPr>
      </w:pPr>
    </w:p>
    <w:p w14:paraId="7ECF4BEE" w14:textId="77777777" w:rsidR="003D5C6D" w:rsidRDefault="003D5C6D" w:rsidP="00017655">
      <w:pPr>
        <w:rPr>
          <w:lang w:eastAsia="es-ES"/>
        </w:rPr>
      </w:pPr>
    </w:p>
    <w:p w14:paraId="4519F18A" w14:textId="77777777" w:rsidR="003D5C6D" w:rsidRDefault="003D5C6D" w:rsidP="00017655">
      <w:pPr>
        <w:rPr>
          <w:lang w:eastAsia="es-ES"/>
        </w:rPr>
      </w:pPr>
    </w:p>
    <w:p w14:paraId="27E36410" w14:textId="77777777" w:rsidR="003D5C6D" w:rsidRDefault="003D5C6D" w:rsidP="00017655">
      <w:pPr>
        <w:rPr>
          <w:lang w:eastAsia="es-ES"/>
        </w:rPr>
      </w:pPr>
    </w:p>
    <w:p w14:paraId="7D342FB4" w14:textId="77777777" w:rsidR="003D5C6D" w:rsidRDefault="003D5C6D" w:rsidP="00017655">
      <w:pPr>
        <w:rPr>
          <w:lang w:eastAsia="es-ES"/>
        </w:rPr>
      </w:pPr>
    </w:p>
    <w:p w14:paraId="4E3C6A1A" w14:textId="77777777" w:rsidR="003D5C6D" w:rsidRDefault="003D5C6D" w:rsidP="00017655">
      <w:pPr>
        <w:rPr>
          <w:lang w:eastAsia="es-ES"/>
        </w:rPr>
      </w:pPr>
    </w:p>
    <w:p w14:paraId="0B0FF57F" w14:textId="77777777" w:rsidR="003D5C6D" w:rsidRDefault="003D5C6D" w:rsidP="00017655">
      <w:pPr>
        <w:rPr>
          <w:lang w:eastAsia="es-ES"/>
        </w:rPr>
      </w:pPr>
    </w:p>
    <w:p w14:paraId="6D73E91A" w14:textId="77777777" w:rsidR="003D5C6D" w:rsidRDefault="003D5C6D" w:rsidP="00017655">
      <w:pPr>
        <w:rPr>
          <w:lang w:eastAsia="es-ES"/>
        </w:rPr>
      </w:pPr>
    </w:p>
    <w:p w14:paraId="4A3CEBD9" w14:textId="77777777" w:rsidR="003D5C6D" w:rsidRDefault="003D5C6D" w:rsidP="00017655">
      <w:pPr>
        <w:rPr>
          <w:lang w:eastAsia="es-ES"/>
        </w:rPr>
      </w:pPr>
    </w:p>
    <w:p w14:paraId="4E8A656C" w14:textId="77777777" w:rsidR="003D5C6D" w:rsidRDefault="003D5C6D" w:rsidP="00017655">
      <w:pPr>
        <w:rPr>
          <w:lang w:eastAsia="es-ES"/>
        </w:rPr>
      </w:pPr>
    </w:p>
    <w:p w14:paraId="793CF944" w14:textId="77777777" w:rsidR="003D5C6D" w:rsidRDefault="003D5C6D" w:rsidP="00017655">
      <w:pPr>
        <w:rPr>
          <w:lang w:eastAsia="es-ES"/>
        </w:rPr>
      </w:pPr>
    </w:p>
    <w:p w14:paraId="5D7F3D7A" w14:textId="77777777" w:rsidR="003D5C6D" w:rsidRDefault="003D5C6D" w:rsidP="00017655">
      <w:pPr>
        <w:rPr>
          <w:lang w:eastAsia="es-ES"/>
        </w:rPr>
      </w:pPr>
    </w:p>
    <w:p w14:paraId="748CB645" w14:textId="77777777" w:rsidR="007A37A9" w:rsidRDefault="007A37A9" w:rsidP="00017655">
      <w:pPr>
        <w:rPr>
          <w:lang w:eastAsia="es-ES"/>
        </w:rPr>
        <w:sectPr w:rsidR="007A37A9" w:rsidSect="003D5C6D">
          <w:type w:val="oddPage"/>
          <w:pgSz w:w="8641" w:h="12962"/>
          <w:pgMar w:top="1418" w:right="1418" w:bottom="1418" w:left="1701" w:header="709" w:footer="709" w:gutter="0"/>
          <w:cols w:space="708"/>
          <w:docGrid w:linePitch="360"/>
        </w:sectPr>
      </w:pPr>
    </w:p>
    <w:p w14:paraId="48942762" w14:textId="3BE4818A" w:rsidR="003D5C6D" w:rsidRDefault="004C0AA3" w:rsidP="00017655">
      <w:pPr>
        <w:rPr>
          <w:b/>
          <w:bCs/>
          <w:lang w:eastAsia="es-ES"/>
        </w:rPr>
      </w:pPr>
      <w:r w:rsidRPr="00DE27C1">
        <w:rPr>
          <w:b/>
          <w:bCs/>
          <w:lang w:eastAsia="es-ES"/>
        </w:rPr>
        <w:lastRenderedPageBreak/>
        <w:t>CONTENIDO</w:t>
      </w:r>
    </w:p>
    <w:p w14:paraId="1CCCB1D8" w14:textId="14231A99"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Pr>
          <w:b w:val="0"/>
          <w:bCs w:val="0"/>
          <w:lang w:eastAsia="es-ES"/>
        </w:rPr>
        <w:fldChar w:fldCharType="begin"/>
      </w:r>
      <w:r>
        <w:rPr>
          <w:b w:val="0"/>
          <w:bCs w:val="0"/>
          <w:lang w:eastAsia="es-ES"/>
        </w:rPr>
        <w:instrText xml:space="preserve"> TOC \o "1-3" \u </w:instrText>
      </w:r>
      <w:r>
        <w:rPr>
          <w:b w:val="0"/>
          <w:bCs w:val="0"/>
          <w:lang w:eastAsia="es-ES"/>
        </w:rPr>
        <w:fldChar w:fldCharType="separate"/>
      </w:r>
      <w:r w:rsidRPr="00C7024F">
        <w:rPr>
          <w:rFonts w:ascii="Times New Roman" w:eastAsia="Times New Roman" w:hAnsi="Times New Roman"/>
          <w:noProof/>
          <w:lang w:eastAsia="es-ES"/>
        </w:rPr>
        <w:t>PROLEGÓMENOS</w:t>
      </w:r>
      <w:r>
        <w:rPr>
          <w:noProof/>
        </w:rPr>
        <w:tab/>
      </w:r>
      <w:r>
        <w:rPr>
          <w:noProof/>
        </w:rPr>
        <w:fldChar w:fldCharType="begin"/>
      </w:r>
      <w:r>
        <w:rPr>
          <w:noProof/>
        </w:rPr>
        <w:instrText xml:space="preserve"> PAGEREF _Toc211415400 \h </w:instrText>
      </w:r>
      <w:r>
        <w:rPr>
          <w:noProof/>
        </w:rPr>
      </w:r>
      <w:r>
        <w:rPr>
          <w:noProof/>
        </w:rPr>
        <w:fldChar w:fldCharType="separate"/>
      </w:r>
      <w:r>
        <w:rPr>
          <w:noProof/>
        </w:rPr>
        <w:t>19</w:t>
      </w:r>
      <w:r>
        <w:rPr>
          <w:noProof/>
        </w:rPr>
        <w:fldChar w:fldCharType="end"/>
      </w:r>
    </w:p>
    <w:p w14:paraId="73CF780B" w14:textId="620C6815"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hAnsi="Times New Roman"/>
          <w:b/>
          <w:bCs/>
          <w:noProof/>
          <w:lang w:eastAsia="es-ES"/>
        </w:rPr>
        <w:t>El Marco Teológico de la Revelación Divina</w:t>
      </w:r>
      <w:r>
        <w:rPr>
          <w:noProof/>
        </w:rPr>
        <w:tab/>
      </w:r>
      <w:r>
        <w:rPr>
          <w:noProof/>
        </w:rPr>
        <w:fldChar w:fldCharType="begin"/>
      </w:r>
      <w:r>
        <w:rPr>
          <w:noProof/>
        </w:rPr>
        <w:instrText xml:space="preserve"> PAGEREF _Toc211415401 \h </w:instrText>
      </w:r>
      <w:r>
        <w:rPr>
          <w:noProof/>
        </w:rPr>
      </w:r>
      <w:r>
        <w:rPr>
          <w:noProof/>
        </w:rPr>
        <w:fldChar w:fldCharType="separate"/>
      </w:r>
      <w:r>
        <w:rPr>
          <w:noProof/>
        </w:rPr>
        <w:t>25</w:t>
      </w:r>
      <w:r>
        <w:rPr>
          <w:noProof/>
        </w:rPr>
        <w:fldChar w:fldCharType="end"/>
      </w:r>
    </w:p>
    <w:p w14:paraId="793D3042" w14:textId="10252C0A"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hAnsi="Times New Roman"/>
          <w:b/>
          <w:bCs/>
          <w:noProof/>
          <w:lang w:eastAsia="es-ES"/>
        </w:rPr>
        <w:t>La Formación del Canon Bíblico</w:t>
      </w:r>
      <w:r>
        <w:rPr>
          <w:noProof/>
        </w:rPr>
        <w:tab/>
      </w:r>
      <w:r>
        <w:rPr>
          <w:noProof/>
        </w:rPr>
        <w:fldChar w:fldCharType="begin"/>
      </w:r>
      <w:r>
        <w:rPr>
          <w:noProof/>
        </w:rPr>
        <w:instrText xml:space="preserve"> PAGEREF _Toc211415402 \h </w:instrText>
      </w:r>
      <w:r>
        <w:rPr>
          <w:noProof/>
        </w:rPr>
      </w:r>
      <w:r>
        <w:rPr>
          <w:noProof/>
        </w:rPr>
        <w:fldChar w:fldCharType="separate"/>
      </w:r>
      <w:r>
        <w:rPr>
          <w:noProof/>
        </w:rPr>
        <w:t>26</w:t>
      </w:r>
      <w:r>
        <w:rPr>
          <w:noProof/>
        </w:rPr>
        <w:fldChar w:fldCharType="end"/>
      </w:r>
    </w:p>
    <w:p w14:paraId="3B715454" w14:textId="7EE70649"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hAnsi="Times New Roman"/>
          <w:b/>
          <w:bCs/>
          <w:noProof/>
          <w:lang w:eastAsia="es-ES"/>
        </w:rPr>
        <w:t>La Inigualable Integridad Histórica y Textual de la Biblia</w:t>
      </w:r>
      <w:r>
        <w:rPr>
          <w:noProof/>
        </w:rPr>
        <w:tab/>
      </w:r>
      <w:r>
        <w:rPr>
          <w:noProof/>
        </w:rPr>
        <w:fldChar w:fldCharType="begin"/>
      </w:r>
      <w:r>
        <w:rPr>
          <w:noProof/>
        </w:rPr>
        <w:instrText xml:space="preserve"> PAGEREF _Toc211415403 \h </w:instrText>
      </w:r>
      <w:r>
        <w:rPr>
          <w:noProof/>
        </w:rPr>
      </w:r>
      <w:r>
        <w:rPr>
          <w:noProof/>
        </w:rPr>
        <w:fldChar w:fldCharType="separate"/>
      </w:r>
      <w:r>
        <w:rPr>
          <w:noProof/>
        </w:rPr>
        <w:t>28</w:t>
      </w:r>
      <w:r>
        <w:rPr>
          <w:noProof/>
        </w:rPr>
        <w:fldChar w:fldCharType="end"/>
      </w:r>
    </w:p>
    <w:p w14:paraId="05BCFA34" w14:textId="2EB0E0EB"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hAnsi="Times New Roman"/>
          <w:b/>
          <w:bCs/>
          <w:noProof/>
          <w:lang w:eastAsia="es-ES"/>
        </w:rPr>
        <w:t>La Antigüedad y Preservación del Antiguo Testamento</w:t>
      </w:r>
      <w:r>
        <w:rPr>
          <w:noProof/>
        </w:rPr>
        <w:tab/>
      </w:r>
      <w:r>
        <w:rPr>
          <w:noProof/>
        </w:rPr>
        <w:fldChar w:fldCharType="begin"/>
      </w:r>
      <w:r>
        <w:rPr>
          <w:noProof/>
        </w:rPr>
        <w:instrText xml:space="preserve"> PAGEREF _Toc211415404 \h </w:instrText>
      </w:r>
      <w:r>
        <w:rPr>
          <w:noProof/>
        </w:rPr>
      </w:r>
      <w:r>
        <w:rPr>
          <w:noProof/>
        </w:rPr>
        <w:fldChar w:fldCharType="separate"/>
      </w:r>
      <w:r>
        <w:rPr>
          <w:noProof/>
        </w:rPr>
        <w:t>28</w:t>
      </w:r>
      <w:r>
        <w:rPr>
          <w:noProof/>
        </w:rPr>
        <w:fldChar w:fldCharType="end"/>
      </w:r>
    </w:p>
    <w:p w14:paraId="3DD74EA5" w14:textId="7B76801D"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hAnsi="Times New Roman"/>
          <w:b/>
          <w:bCs/>
          <w:noProof/>
          <w:lang w:eastAsia="es-ES"/>
        </w:rPr>
        <w:t>El Nuevo Testamento como el Documento Mejor Atestiguado de la Antigüedad</w:t>
      </w:r>
      <w:r>
        <w:rPr>
          <w:noProof/>
        </w:rPr>
        <w:tab/>
      </w:r>
      <w:r>
        <w:rPr>
          <w:noProof/>
        </w:rPr>
        <w:fldChar w:fldCharType="begin"/>
      </w:r>
      <w:r>
        <w:rPr>
          <w:noProof/>
        </w:rPr>
        <w:instrText xml:space="preserve"> PAGEREF _Toc211415405 \h </w:instrText>
      </w:r>
      <w:r>
        <w:rPr>
          <w:noProof/>
        </w:rPr>
      </w:r>
      <w:r>
        <w:rPr>
          <w:noProof/>
        </w:rPr>
        <w:fldChar w:fldCharType="separate"/>
      </w:r>
      <w:r>
        <w:rPr>
          <w:noProof/>
        </w:rPr>
        <w:t>29</w:t>
      </w:r>
      <w:r>
        <w:rPr>
          <w:noProof/>
        </w:rPr>
        <w:fldChar w:fldCharType="end"/>
      </w:r>
    </w:p>
    <w:p w14:paraId="07F0DACC" w14:textId="70F0D251"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hAnsi="Times New Roman"/>
          <w:b/>
          <w:bCs/>
          <w:noProof/>
          <w:lang w:eastAsia="es-ES"/>
        </w:rPr>
        <w:t>La Fuerza Evidencial de la Profecía Cumplida</w:t>
      </w:r>
      <w:r>
        <w:rPr>
          <w:noProof/>
        </w:rPr>
        <w:tab/>
      </w:r>
      <w:r>
        <w:rPr>
          <w:noProof/>
        </w:rPr>
        <w:fldChar w:fldCharType="begin"/>
      </w:r>
      <w:r>
        <w:rPr>
          <w:noProof/>
        </w:rPr>
        <w:instrText xml:space="preserve"> PAGEREF _Toc211415406 \h </w:instrText>
      </w:r>
      <w:r>
        <w:rPr>
          <w:noProof/>
        </w:rPr>
      </w:r>
      <w:r>
        <w:rPr>
          <w:noProof/>
        </w:rPr>
        <w:fldChar w:fldCharType="separate"/>
      </w:r>
      <w:r>
        <w:rPr>
          <w:noProof/>
        </w:rPr>
        <w:t>33</w:t>
      </w:r>
      <w:r>
        <w:rPr>
          <w:noProof/>
        </w:rPr>
        <w:fldChar w:fldCharType="end"/>
      </w:r>
    </w:p>
    <w:p w14:paraId="3E068932" w14:textId="5363F8FF"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hAnsi="Times New Roman"/>
          <w:b/>
          <w:bCs/>
          <w:noProof/>
          <w:lang w:eastAsia="es-ES"/>
        </w:rPr>
        <w:t>La Evidencia de lo Sobrenatural: Los Milagros Divinos</w:t>
      </w:r>
      <w:r>
        <w:rPr>
          <w:noProof/>
        </w:rPr>
        <w:tab/>
      </w:r>
      <w:r>
        <w:rPr>
          <w:noProof/>
        </w:rPr>
        <w:fldChar w:fldCharType="begin"/>
      </w:r>
      <w:r>
        <w:rPr>
          <w:noProof/>
        </w:rPr>
        <w:instrText xml:space="preserve"> PAGEREF _Toc211415407 \h </w:instrText>
      </w:r>
      <w:r>
        <w:rPr>
          <w:noProof/>
        </w:rPr>
      </w:r>
      <w:r>
        <w:rPr>
          <w:noProof/>
        </w:rPr>
        <w:fldChar w:fldCharType="separate"/>
      </w:r>
      <w:r>
        <w:rPr>
          <w:noProof/>
        </w:rPr>
        <w:t>36</w:t>
      </w:r>
      <w:r>
        <w:rPr>
          <w:noProof/>
        </w:rPr>
        <w:fldChar w:fldCharType="end"/>
      </w:r>
    </w:p>
    <w:p w14:paraId="1BCA08C6" w14:textId="6367A20C"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hAnsi="Times New Roman"/>
          <w:b/>
          <w:bCs/>
          <w:noProof/>
          <w:lang w:eastAsia="es-ES"/>
        </w:rPr>
        <w:t>Los Milagros del Antiguo Testamento y de Jesús</w:t>
      </w:r>
      <w:r>
        <w:rPr>
          <w:noProof/>
        </w:rPr>
        <w:tab/>
      </w:r>
      <w:r>
        <w:rPr>
          <w:noProof/>
        </w:rPr>
        <w:fldChar w:fldCharType="begin"/>
      </w:r>
      <w:r>
        <w:rPr>
          <w:noProof/>
        </w:rPr>
        <w:instrText xml:space="preserve"> PAGEREF _Toc211415408 \h </w:instrText>
      </w:r>
      <w:r>
        <w:rPr>
          <w:noProof/>
        </w:rPr>
      </w:r>
      <w:r>
        <w:rPr>
          <w:noProof/>
        </w:rPr>
        <w:fldChar w:fldCharType="separate"/>
      </w:r>
      <w:r>
        <w:rPr>
          <w:noProof/>
        </w:rPr>
        <w:t>36</w:t>
      </w:r>
      <w:r>
        <w:rPr>
          <w:noProof/>
        </w:rPr>
        <w:fldChar w:fldCharType="end"/>
      </w:r>
    </w:p>
    <w:p w14:paraId="30BF63F4" w14:textId="0BA0B812"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hAnsi="Times New Roman"/>
          <w:b/>
          <w:bCs/>
          <w:noProof/>
          <w:lang w:eastAsia="es-ES"/>
        </w:rPr>
        <w:t>El Testigo Definitivo: El Propio Testimonio de Cristo sobre las Escrituras</w:t>
      </w:r>
      <w:r>
        <w:rPr>
          <w:noProof/>
        </w:rPr>
        <w:tab/>
      </w:r>
      <w:r>
        <w:rPr>
          <w:noProof/>
        </w:rPr>
        <w:fldChar w:fldCharType="begin"/>
      </w:r>
      <w:r>
        <w:rPr>
          <w:noProof/>
        </w:rPr>
        <w:instrText xml:space="preserve"> PAGEREF _Toc211415409 \h </w:instrText>
      </w:r>
      <w:r>
        <w:rPr>
          <w:noProof/>
        </w:rPr>
      </w:r>
      <w:r>
        <w:rPr>
          <w:noProof/>
        </w:rPr>
        <w:fldChar w:fldCharType="separate"/>
      </w:r>
      <w:r>
        <w:rPr>
          <w:noProof/>
        </w:rPr>
        <w:t>38</w:t>
      </w:r>
      <w:r>
        <w:rPr>
          <w:noProof/>
        </w:rPr>
        <w:fldChar w:fldCharType="end"/>
      </w:r>
    </w:p>
    <w:p w14:paraId="396A612E" w14:textId="499593D7"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hAnsi="Times New Roman"/>
          <w:b/>
          <w:bCs/>
          <w:noProof/>
          <w:lang w:eastAsia="es-ES"/>
        </w:rPr>
        <w:t>La Afirmación Inequívoca de Jesús sobre las Escrituras</w:t>
      </w:r>
      <w:r>
        <w:rPr>
          <w:noProof/>
        </w:rPr>
        <w:tab/>
      </w:r>
      <w:r>
        <w:rPr>
          <w:noProof/>
        </w:rPr>
        <w:fldChar w:fldCharType="begin"/>
      </w:r>
      <w:r>
        <w:rPr>
          <w:noProof/>
        </w:rPr>
        <w:instrText xml:space="preserve"> PAGEREF _Toc211415410 \h </w:instrText>
      </w:r>
      <w:r>
        <w:rPr>
          <w:noProof/>
        </w:rPr>
      </w:r>
      <w:r>
        <w:rPr>
          <w:noProof/>
        </w:rPr>
        <w:fldChar w:fldCharType="separate"/>
      </w:r>
      <w:r>
        <w:rPr>
          <w:noProof/>
        </w:rPr>
        <w:t>38</w:t>
      </w:r>
      <w:r>
        <w:rPr>
          <w:noProof/>
        </w:rPr>
        <w:fldChar w:fldCharType="end"/>
      </w:r>
    </w:p>
    <w:p w14:paraId="411EFDDF" w14:textId="0D74FD6C"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hAnsi="Times New Roman"/>
          <w:b/>
          <w:bCs/>
          <w:noProof/>
          <w:lang w:eastAsia="es-ES"/>
        </w:rPr>
        <w:t>El Caso Acumulativo: Coherencia Interna y Poder Transformador</w:t>
      </w:r>
      <w:r>
        <w:rPr>
          <w:noProof/>
        </w:rPr>
        <w:tab/>
      </w:r>
      <w:r>
        <w:rPr>
          <w:noProof/>
        </w:rPr>
        <w:fldChar w:fldCharType="begin"/>
      </w:r>
      <w:r>
        <w:rPr>
          <w:noProof/>
        </w:rPr>
        <w:instrText xml:space="preserve"> PAGEREF _Toc211415411 \h </w:instrText>
      </w:r>
      <w:r>
        <w:rPr>
          <w:noProof/>
        </w:rPr>
      </w:r>
      <w:r>
        <w:rPr>
          <w:noProof/>
        </w:rPr>
        <w:fldChar w:fldCharType="separate"/>
      </w:r>
      <w:r>
        <w:rPr>
          <w:noProof/>
        </w:rPr>
        <w:t>39</w:t>
      </w:r>
      <w:r>
        <w:rPr>
          <w:noProof/>
        </w:rPr>
        <w:fldChar w:fldCharType="end"/>
      </w:r>
    </w:p>
    <w:p w14:paraId="5CFE3DE2" w14:textId="740ED1AB"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hAnsi="Times New Roman"/>
          <w:b/>
          <w:bCs/>
          <w:noProof/>
          <w:lang w:eastAsia="es-ES"/>
        </w:rPr>
        <w:t>Conclusión</w:t>
      </w:r>
      <w:r>
        <w:rPr>
          <w:noProof/>
        </w:rPr>
        <w:tab/>
      </w:r>
      <w:r>
        <w:rPr>
          <w:noProof/>
        </w:rPr>
        <w:fldChar w:fldCharType="begin"/>
      </w:r>
      <w:r>
        <w:rPr>
          <w:noProof/>
        </w:rPr>
        <w:instrText xml:space="preserve"> PAGEREF _Toc211415412 \h </w:instrText>
      </w:r>
      <w:r>
        <w:rPr>
          <w:noProof/>
        </w:rPr>
      </w:r>
      <w:r>
        <w:rPr>
          <w:noProof/>
        </w:rPr>
        <w:fldChar w:fldCharType="separate"/>
      </w:r>
      <w:r>
        <w:rPr>
          <w:noProof/>
        </w:rPr>
        <w:t>39</w:t>
      </w:r>
      <w:r>
        <w:rPr>
          <w:noProof/>
        </w:rPr>
        <w:fldChar w:fldCharType="end"/>
      </w:r>
    </w:p>
    <w:p w14:paraId="2098FA32" w14:textId="33B9505A"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hAnsi="Times New Roman"/>
          <w:b/>
          <w:bCs/>
          <w:noProof/>
          <w:lang w:eastAsia="es-ES"/>
        </w:rPr>
        <w:t>La Sagrada Escritura es denominada también “Biblia”.</w:t>
      </w:r>
      <w:r>
        <w:rPr>
          <w:noProof/>
        </w:rPr>
        <w:tab/>
      </w:r>
      <w:r>
        <w:rPr>
          <w:noProof/>
        </w:rPr>
        <w:fldChar w:fldCharType="begin"/>
      </w:r>
      <w:r>
        <w:rPr>
          <w:noProof/>
        </w:rPr>
        <w:instrText xml:space="preserve"> PAGEREF _Toc211415413 \h </w:instrText>
      </w:r>
      <w:r>
        <w:rPr>
          <w:noProof/>
        </w:rPr>
      </w:r>
      <w:r>
        <w:rPr>
          <w:noProof/>
        </w:rPr>
        <w:fldChar w:fldCharType="separate"/>
      </w:r>
      <w:r>
        <w:rPr>
          <w:noProof/>
        </w:rPr>
        <w:t>40</w:t>
      </w:r>
      <w:r>
        <w:rPr>
          <w:noProof/>
        </w:rPr>
        <w:fldChar w:fldCharType="end"/>
      </w:r>
    </w:p>
    <w:p w14:paraId="27C303A4" w14:textId="74F01683"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EL PENTATEUCO</w:t>
      </w:r>
      <w:r>
        <w:rPr>
          <w:noProof/>
        </w:rPr>
        <w:tab/>
      </w:r>
      <w:r>
        <w:rPr>
          <w:noProof/>
        </w:rPr>
        <w:fldChar w:fldCharType="begin"/>
      </w:r>
      <w:r>
        <w:rPr>
          <w:noProof/>
        </w:rPr>
        <w:instrText xml:space="preserve"> PAGEREF _Toc211415414 \h </w:instrText>
      </w:r>
      <w:r>
        <w:rPr>
          <w:noProof/>
        </w:rPr>
      </w:r>
      <w:r>
        <w:rPr>
          <w:noProof/>
        </w:rPr>
        <w:fldChar w:fldCharType="separate"/>
      </w:r>
      <w:r>
        <w:rPr>
          <w:noProof/>
        </w:rPr>
        <w:t>43</w:t>
      </w:r>
      <w:r>
        <w:rPr>
          <w:noProof/>
        </w:rPr>
        <w:fldChar w:fldCharType="end"/>
      </w:r>
    </w:p>
    <w:p w14:paraId="7F6F7C3F" w14:textId="492F3A8B"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SECCIÓN 1: EL ESCRIBA COMO GUARDIÁN Y EDITOR. LA HISTORIOGRAFÍA EN EL ANTIGUO ORIENTE PRÓXIMO</w:t>
      </w:r>
      <w:r>
        <w:rPr>
          <w:noProof/>
        </w:rPr>
        <w:tab/>
      </w:r>
      <w:r>
        <w:rPr>
          <w:noProof/>
        </w:rPr>
        <w:fldChar w:fldCharType="begin"/>
      </w:r>
      <w:r>
        <w:rPr>
          <w:noProof/>
        </w:rPr>
        <w:instrText xml:space="preserve"> PAGEREF _Toc211415415 \h </w:instrText>
      </w:r>
      <w:r>
        <w:rPr>
          <w:noProof/>
        </w:rPr>
      </w:r>
      <w:r>
        <w:rPr>
          <w:noProof/>
        </w:rPr>
        <w:fldChar w:fldCharType="separate"/>
      </w:r>
      <w:r>
        <w:rPr>
          <w:noProof/>
        </w:rPr>
        <w:t>45</w:t>
      </w:r>
      <w:r>
        <w:rPr>
          <w:noProof/>
        </w:rPr>
        <w:fldChar w:fldCharType="end"/>
      </w:r>
    </w:p>
    <w:p w14:paraId="72FE7CA3" w14:textId="1160C5C9"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1.1. El Oficio del Escriba: Formación y Funciones</w:t>
      </w:r>
      <w:r>
        <w:rPr>
          <w:noProof/>
        </w:rPr>
        <w:tab/>
      </w:r>
      <w:r>
        <w:rPr>
          <w:noProof/>
        </w:rPr>
        <w:fldChar w:fldCharType="begin"/>
      </w:r>
      <w:r>
        <w:rPr>
          <w:noProof/>
        </w:rPr>
        <w:instrText xml:space="preserve"> PAGEREF _Toc211415416 \h </w:instrText>
      </w:r>
      <w:r>
        <w:rPr>
          <w:noProof/>
        </w:rPr>
      </w:r>
      <w:r>
        <w:rPr>
          <w:noProof/>
        </w:rPr>
        <w:fldChar w:fldCharType="separate"/>
      </w:r>
      <w:r>
        <w:rPr>
          <w:noProof/>
        </w:rPr>
        <w:t>45</w:t>
      </w:r>
      <w:r>
        <w:rPr>
          <w:noProof/>
        </w:rPr>
        <w:fldChar w:fldCharType="end"/>
      </w:r>
    </w:p>
    <w:p w14:paraId="28006DE1" w14:textId="68AFD500"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1.2. El Paradigma de la Transmisión Textual Antigua: Estabilidad y Adaptación</w:t>
      </w:r>
      <w:r>
        <w:rPr>
          <w:noProof/>
        </w:rPr>
        <w:tab/>
      </w:r>
      <w:r>
        <w:rPr>
          <w:noProof/>
        </w:rPr>
        <w:fldChar w:fldCharType="begin"/>
      </w:r>
      <w:r>
        <w:rPr>
          <w:noProof/>
        </w:rPr>
        <w:instrText xml:space="preserve"> PAGEREF _Toc211415417 \h </w:instrText>
      </w:r>
      <w:r>
        <w:rPr>
          <w:noProof/>
        </w:rPr>
      </w:r>
      <w:r>
        <w:rPr>
          <w:noProof/>
        </w:rPr>
        <w:fldChar w:fldCharType="separate"/>
      </w:r>
      <w:r>
        <w:rPr>
          <w:noProof/>
        </w:rPr>
        <w:t>46</w:t>
      </w:r>
      <w:r>
        <w:rPr>
          <w:noProof/>
        </w:rPr>
        <w:fldChar w:fldCharType="end"/>
      </w:r>
    </w:p>
    <w:p w14:paraId="33842389" w14:textId="497EC0AD"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1.3. Estudio de Caso Comparativo: La Evolución de la Epopeya de Gilgamesh</w:t>
      </w:r>
      <w:r>
        <w:rPr>
          <w:noProof/>
        </w:rPr>
        <w:tab/>
      </w:r>
      <w:r>
        <w:rPr>
          <w:noProof/>
        </w:rPr>
        <w:fldChar w:fldCharType="begin"/>
      </w:r>
      <w:r>
        <w:rPr>
          <w:noProof/>
        </w:rPr>
        <w:instrText xml:space="preserve"> PAGEREF _Toc211415418 \h </w:instrText>
      </w:r>
      <w:r>
        <w:rPr>
          <w:noProof/>
        </w:rPr>
      </w:r>
      <w:r>
        <w:rPr>
          <w:noProof/>
        </w:rPr>
        <w:fldChar w:fldCharType="separate"/>
      </w:r>
      <w:r>
        <w:rPr>
          <w:noProof/>
        </w:rPr>
        <w:t>47</w:t>
      </w:r>
      <w:r>
        <w:rPr>
          <w:noProof/>
        </w:rPr>
        <w:fldChar w:fldCharType="end"/>
      </w:r>
    </w:p>
    <w:p w14:paraId="6F540D97" w14:textId="414D8677"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SECCIÓN 2: REEXAMINANDO EL CANON DE LA CRÍTICA. ANACRONISMOS Y DUPLICACIONES BAJO UNA NUEVA PERSPECTIVA</w:t>
      </w:r>
      <w:r>
        <w:rPr>
          <w:noProof/>
        </w:rPr>
        <w:tab/>
      </w:r>
      <w:r>
        <w:rPr>
          <w:noProof/>
        </w:rPr>
        <w:fldChar w:fldCharType="begin"/>
      </w:r>
      <w:r>
        <w:rPr>
          <w:noProof/>
        </w:rPr>
        <w:instrText xml:space="preserve"> PAGEREF _Toc211415419 \h </w:instrText>
      </w:r>
      <w:r>
        <w:rPr>
          <w:noProof/>
        </w:rPr>
      </w:r>
      <w:r>
        <w:rPr>
          <w:noProof/>
        </w:rPr>
        <w:fldChar w:fldCharType="separate"/>
      </w:r>
      <w:r>
        <w:rPr>
          <w:noProof/>
        </w:rPr>
        <w:t>49</w:t>
      </w:r>
      <w:r>
        <w:rPr>
          <w:noProof/>
        </w:rPr>
        <w:fldChar w:fldCharType="end"/>
      </w:r>
    </w:p>
    <w:p w14:paraId="069A5D5C" w14:textId="7D26C24A"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lastRenderedPageBreak/>
        <w:t>2.1. La Cuestión de los Anacronismos como Actualizaciones Editoriales</w:t>
      </w:r>
      <w:r>
        <w:rPr>
          <w:noProof/>
        </w:rPr>
        <w:tab/>
      </w:r>
      <w:r>
        <w:rPr>
          <w:noProof/>
        </w:rPr>
        <w:fldChar w:fldCharType="begin"/>
      </w:r>
      <w:r>
        <w:rPr>
          <w:noProof/>
        </w:rPr>
        <w:instrText xml:space="preserve"> PAGEREF _Toc211415420 \h </w:instrText>
      </w:r>
      <w:r>
        <w:rPr>
          <w:noProof/>
        </w:rPr>
      </w:r>
      <w:r>
        <w:rPr>
          <w:noProof/>
        </w:rPr>
        <w:fldChar w:fldCharType="separate"/>
      </w:r>
      <w:r>
        <w:rPr>
          <w:noProof/>
        </w:rPr>
        <w:t>49</w:t>
      </w:r>
      <w:r>
        <w:rPr>
          <w:noProof/>
        </w:rPr>
        <w:fldChar w:fldCharType="end"/>
      </w:r>
    </w:p>
    <w:p w14:paraId="6AFC3D81" w14:textId="22000C0E"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hAnsi="Times New Roman"/>
          <w:b/>
          <w:bCs/>
          <w:noProof/>
        </w:rPr>
        <w:t>2.2. La Naturaleza de las Repeticiones y "Contradicciones</w:t>
      </w:r>
      <w:r w:rsidRPr="00C7024F">
        <w:rPr>
          <w:rFonts w:ascii="Times New Roman" w:eastAsia="Times New Roman" w:hAnsi="Times New Roman"/>
          <w:b/>
          <w:bCs/>
          <w:noProof/>
          <w:lang w:eastAsia="es-ES"/>
        </w:rPr>
        <w:t>"</w:t>
      </w:r>
      <w:r>
        <w:rPr>
          <w:noProof/>
        </w:rPr>
        <w:tab/>
      </w:r>
      <w:r>
        <w:rPr>
          <w:noProof/>
        </w:rPr>
        <w:fldChar w:fldCharType="begin"/>
      </w:r>
      <w:r>
        <w:rPr>
          <w:noProof/>
        </w:rPr>
        <w:instrText xml:space="preserve"> PAGEREF _Toc211415421 \h </w:instrText>
      </w:r>
      <w:r>
        <w:rPr>
          <w:noProof/>
        </w:rPr>
      </w:r>
      <w:r>
        <w:rPr>
          <w:noProof/>
        </w:rPr>
        <w:fldChar w:fldCharType="separate"/>
      </w:r>
      <w:r>
        <w:rPr>
          <w:noProof/>
        </w:rPr>
        <w:t>51</w:t>
      </w:r>
      <w:r>
        <w:rPr>
          <w:noProof/>
        </w:rPr>
        <w:fldChar w:fldCharType="end"/>
      </w:r>
    </w:p>
    <w:p w14:paraId="69D068B5" w14:textId="507390B3"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2.3. La Armonía de los Orígenes: Génesis 1 y 2 como Narración en Dos Pasos en el Contexto Literario del Antiguo Oriente Próximo</w:t>
      </w:r>
      <w:r>
        <w:rPr>
          <w:noProof/>
        </w:rPr>
        <w:tab/>
      </w:r>
      <w:r>
        <w:rPr>
          <w:noProof/>
        </w:rPr>
        <w:fldChar w:fldCharType="begin"/>
      </w:r>
      <w:r>
        <w:rPr>
          <w:noProof/>
        </w:rPr>
        <w:instrText xml:space="preserve"> PAGEREF _Toc211415422 \h </w:instrText>
      </w:r>
      <w:r>
        <w:rPr>
          <w:noProof/>
        </w:rPr>
      </w:r>
      <w:r>
        <w:rPr>
          <w:noProof/>
        </w:rPr>
        <w:fldChar w:fldCharType="separate"/>
      </w:r>
      <w:r>
        <w:rPr>
          <w:noProof/>
        </w:rPr>
        <w:t>53</w:t>
      </w:r>
      <w:r>
        <w:rPr>
          <w:noProof/>
        </w:rPr>
        <w:fldChar w:fldCharType="end"/>
      </w:r>
    </w:p>
    <w:p w14:paraId="7B4DE8DA" w14:textId="4995D206"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2.4. Un Análisis Comparativo de Génesis 1 y 2: Dos Lentes, Una Realidad</w:t>
      </w:r>
      <w:r>
        <w:rPr>
          <w:noProof/>
        </w:rPr>
        <w:tab/>
      </w:r>
      <w:r>
        <w:rPr>
          <w:noProof/>
        </w:rPr>
        <w:fldChar w:fldCharType="begin"/>
      </w:r>
      <w:r>
        <w:rPr>
          <w:noProof/>
        </w:rPr>
        <w:instrText xml:space="preserve"> PAGEREF _Toc211415423 \h </w:instrText>
      </w:r>
      <w:r>
        <w:rPr>
          <w:noProof/>
        </w:rPr>
      </w:r>
      <w:r>
        <w:rPr>
          <w:noProof/>
        </w:rPr>
        <w:fldChar w:fldCharType="separate"/>
      </w:r>
      <w:r>
        <w:rPr>
          <w:noProof/>
        </w:rPr>
        <w:t>54</w:t>
      </w:r>
      <w:r>
        <w:rPr>
          <w:noProof/>
        </w:rPr>
        <w:fldChar w:fldCharType="end"/>
      </w:r>
    </w:p>
    <w:p w14:paraId="76EAF21F" w14:textId="0CD3157D"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Relato Cósmico y Trascendente (Génesis 1:1–2:3): El Lente Gran Angular</w:t>
      </w:r>
      <w:r>
        <w:rPr>
          <w:noProof/>
        </w:rPr>
        <w:tab/>
      </w:r>
      <w:r>
        <w:rPr>
          <w:noProof/>
        </w:rPr>
        <w:fldChar w:fldCharType="begin"/>
      </w:r>
      <w:r>
        <w:rPr>
          <w:noProof/>
        </w:rPr>
        <w:instrText xml:space="preserve"> PAGEREF _Toc211415424 \h </w:instrText>
      </w:r>
      <w:r>
        <w:rPr>
          <w:noProof/>
        </w:rPr>
      </w:r>
      <w:r>
        <w:rPr>
          <w:noProof/>
        </w:rPr>
        <w:fldChar w:fldCharType="separate"/>
      </w:r>
      <w:r>
        <w:rPr>
          <w:noProof/>
        </w:rPr>
        <w:t>54</w:t>
      </w:r>
      <w:r>
        <w:rPr>
          <w:noProof/>
        </w:rPr>
        <w:fldChar w:fldCharType="end"/>
      </w:r>
    </w:p>
    <w:p w14:paraId="2E578414" w14:textId="338C04BE"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Relato Antropológico e Inmanente (Génesis 2:4–25): El Lente de Acercamiento</w:t>
      </w:r>
      <w:r>
        <w:rPr>
          <w:noProof/>
        </w:rPr>
        <w:tab/>
      </w:r>
      <w:r>
        <w:rPr>
          <w:noProof/>
        </w:rPr>
        <w:fldChar w:fldCharType="begin"/>
      </w:r>
      <w:r>
        <w:rPr>
          <w:noProof/>
        </w:rPr>
        <w:instrText xml:space="preserve"> PAGEREF _Toc211415425 \h </w:instrText>
      </w:r>
      <w:r>
        <w:rPr>
          <w:noProof/>
        </w:rPr>
      </w:r>
      <w:r>
        <w:rPr>
          <w:noProof/>
        </w:rPr>
        <w:fldChar w:fldCharType="separate"/>
      </w:r>
      <w:r>
        <w:rPr>
          <w:noProof/>
        </w:rPr>
        <w:t>55</w:t>
      </w:r>
      <w:r>
        <w:rPr>
          <w:noProof/>
        </w:rPr>
        <w:fldChar w:fldCharType="end"/>
      </w:r>
    </w:p>
    <w:p w14:paraId="6E72ADA2" w14:textId="6B6E89ED"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La Tesis de la Complementariedad: Reconciliando Aparentes Discrepancias</w:t>
      </w:r>
      <w:r>
        <w:rPr>
          <w:noProof/>
        </w:rPr>
        <w:tab/>
      </w:r>
      <w:r>
        <w:rPr>
          <w:noProof/>
        </w:rPr>
        <w:fldChar w:fldCharType="begin"/>
      </w:r>
      <w:r>
        <w:rPr>
          <w:noProof/>
        </w:rPr>
        <w:instrText xml:space="preserve"> PAGEREF _Toc211415426 \h </w:instrText>
      </w:r>
      <w:r>
        <w:rPr>
          <w:noProof/>
        </w:rPr>
      </w:r>
      <w:r>
        <w:rPr>
          <w:noProof/>
        </w:rPr>
        <w:fldChar w:fldCharType="separate"/>
      </w:r>
      <w:r>
        <w:rPr>
          <w:noProof/>
        </w:rPr>
        <w:t>56</w:t>
      </w:r>
      <w:r>
        <w:rPr>
          <w:noProof/>
        </w:rPr>
        <w:fldChar w:fldCharType="end"/>
      </w:r>
    </w:p>
    <w:p w14:paraId="407C0CCC" w14:textId="5870410D"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Fundamentos de la hipótesis de Wellhausen</w:t>
      </w:r>
      <w:r>
        <w:rPr>
          <w:noProof/>
        </w:rPr>
        <w:tab/>
      </w:r>
      <w:r>
        <w:rPr>
          <w:noProof/>
        </w:rPr>
        <w:fldChar w:fldCharType="begin"/>
      </w:r>
      <w:r>
        <w:rPr>
          <w:noProof/>
        </w:rPr>
        <w:instrText xml:space="preserve"> PAGEREF _Toc211415427 \h </w:instrText>
      </w:r>
      <w:r>
        <w:rPr>
          <w:noProof/>
        </w:rPr>
      </w:r>
      <w:r>
        <w:rPr>
          <w:noProof/>
        </w:rPr>
        <w:fldChar w:fldCharType="separate"/>
      </w:r>
      <w:r>
        <w:rPr>
          <w:noProof/>
        </w:rPr>
        <w:t>57</w:t>
      </w:r>
      <w:r>
        <w:rPr>
          <w:noProof/>
        </w:rPr>
        <w:fldChar w:fldCharType="end"/>
      </w:r>
    </w:p>
    <w:p w14:paraId="7203CC24" w14:textId="710FE94D"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El Argumento desde la Contradicción</w:t>
      </w:r>
      <w:r>
        <w:rPr>
          <w:noProof/>
        </w:rPr>
        <w:tab/>
      </w:r>
      <w:r>
        <w:rPr>
          <w:noProof/>
        </w:rPr>
        <w:fldChar w:fldCharType="begin"/>
      </w:r>
      <w:r>
        <w:rPr>
          <w:noProof/>
        </w:rPr>
        <w:instrText xml:space="preserve"> PAGEREF _Toc211415428 \h </w:instrText>
      </w:r>
      <w:r>
        <w:rPr>
          <w:noProof/>
        </w:rPr>
      </w:r>
      <w:r>
        <w:rPr>
          <w:noProof/>
        </w:rPr>
        <w:fldChar w:fldCharType="separate"/>
      </w:r>
      <w:r>
        <w:rPr>
          <w:noProof/>
        </w:rPr>
        <w:t>58</w:t>
      </w:r>
      <w:r>
        <w:rPr>
          <w:noProof/>
        </w:rPr>
        <w:fldChar w:fldCharType="end"/>
      </w:r>
    </w:p>
    <w:p w14:paraId="16BB7FB6" w14:textId="70A3DE32"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Perspectivas y Críticas Contemporáneas</w:t>
      </w:r>
      <w:r>
        <w:rPr>
          <w:noProof/>
        </w:rPr>
        <w:tab/>
      </w:r>
      <w:r>
        <w:rPr>
          <w:noProof/>
        </w:rPr>
        <w:fldChar w:fldCharType="begin"/>
      </w:r>
      <w:r>
        <w:rPr>
          <w:noProof/>
        </w:rPr>
        <w:instrText xml:space="preserve"> PAGEREF _Toc211415429 \h </w:instrText>
      </w:r>
      <w:r>
        <w:rPr>
          <w:noProof/>
        </w:rPr>
      </w:r>
      <w:r>
        <w:rPr>
          <w:noProof/>
        </w:rPr>
        <w:fldChar w:fldCharType="separate"/>
      </w:r>
      <w:r>
        <w:rPr>
          <w:noProof/>
        </w:rPr>
        <w:t>58</w:t>
      </w:r>
      <w:r>
        <w:rPr>
          <w:noProof/>
        </w:rPr>
        <w:fldChar w:fldCharType="end"/>
      </w:r>
    </w:p>
    <w:p w14:paraId="321F1BB2" w14:textId="08ADA909"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La Recapitulación como clave hermenéutica. Técnica narrativa en la Biblia hebrea.</w:t>
      </w:r>
      <w:r>
        <w:rPr>
          <w:noProof/>
        </w:rPr>
        <w:tab/>
      </w:r>
      <w:r>
        <w:rPr>
          <w:noProof/>
        </w:rPr>
        <w:fldChar w:fldCharType="begin"/>
      </w:r>
      <w:r>
        <w:rPr>
          <w:noProof/>
        </w:rPr>
        <w:instrText xml:space="preserve"> PAGEREF _Toc211415430 \h </w:instrText>
      </w:r>
      <w:r>
        <w:rPr>
          <w:noProof/>
        </w:rPr>
      </w:r>
      <w:r>
        <w:rPr>
          <w:noProof/>
        </w:rPr>
        <w:fldChar w:fldCharType="separate"/>
      </w:r>
      <w:r>
        <w:rPr>
          <w:noProof/>
        </w:rPr>
        <w:t>60</w:t>
      </w:r>
      <w:r>
        <w:rPr>
          <w:noProof/>
        </w:rPr>
        <w:fldChar w:fldCharType="end"/>
      </w:r>
    </w:p>
    <w:p w14:paraId="6E764671" w14:textId="235290BD"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Precedentes dentro del Pentateuco: Ejemplos Macro y Micro</w:t>
      </w:r>
      <w:r>
        <w:rPr>
          <w:noProof/>
        </w:rPr>
        <w:tab/>
      </w:r>
      <w:r>
        <w:rPr>
          <w:noProof/>
        </w:rPr>
        <w:fldChar w:fldCharType="begin"/>
      </w:r>
      <w:r>
        <w:rPr>
          <w:noProof/>
        </w:rPr>
        <w:instrText xml:space="preserve"> PAGEREF _Toc211415431 \h </w:instrText>
      </w:r>
      <w:r>
        <w:rPr>
          <w:noProof/>
        </w:rPr>
      </w:r>
      <w:r>
        <w:rPr>
          <w:noProof/>
        </w:rPr>
        <w:fldChar w:fldCharType="separate"/>
      </w:r>
      <w:r>
        <w:rPr>
          <w:noProof/>
        </w:rPr>
        <w:t>61</w:t>
      </w:r>
      <w:r>
        <w:rPr>
          <w:noProof/>
        </w:rPr>
        <w:fldChar w:fldCharType="end"/>
      </w:r>
    </w:p>
    <w:p w14:paraId="4A794188" w14:textId="354FF137"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SECCIÓN 3: PARALELOS LITERARIOS EN EL ANTIGUO ORIENTE PRÓXIMO</w:t>
      </w:r>
      <w:r>
        <w:rPr>
          <w:noProof/>
        </w:rPr>
        <w:tab/>
      </w:r>
      <w:r>
        <w:rPr>
          <w:noProof/>
        </w:rPr>
        <w:fldChar w:fldCharType="begin"/>
      </w:r>
      <w:r>
        <w:rPr>
          <w:noProof/>
        </w:rPr>
        <w:instrText xml:space="preserve"> PAGEREF _Toc211415432 \h </w:instrText>
      </w:r>
      <w:r>
        <w:rPr>
          <w:noProof/>
        </w:rPr>
      </w:r>
      <w:r>
        <w:rPr>
          <w:noProof/>
        </w:rPr>
        <w:fldChar w:fldCharType="separate"/>
      </w:r>
      <w:r>
        <w:rPr>
          <w:noProof/>
        </w:rPr>
        <w:t>63</w:t>
      </w:r>
      <w:r>
        <w:rPr>
          <w:noProof/>
        </w:rPr>
        <w:fldChar w:fldCharType="end"/>
      </w:r>
    </w:p>
    <w:p w14:paraId="28D3C836" w14:textId="43F67231"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3.1 La "Estructura de Dos Actos" en las Epopeyas Mesopotámicas</w:t>
      </w:r>
      <w:r>
        <w:rPr>
          <w:noProof/>
        </w:rPr>
        <w:tab/>
      </w:r>
      <w:r>
        <w:rPr>
          <w:noProof/>
        </w:rPr>
        <w:fldChar w:fldCharType="begin"/>
      </w:r>
      <w:r>
        <w:rPr>
          <w:noProof/>
        </w:rPr>
        <w:instrText xml:space="preserve"> PAGEREF _Toc211415433 \h </w:instrText>
      </w:r>
      <w:r>
        <w:rPr>
          <w:noProof/>
        </w:rPr>
      </w:r>
      <w:r>
        <w:rPr>
          <w:noProof/>
        </w:rPr>
        <w:fldChar w:fldCharType="separate"/>
      </w:r>
      <w:r>
        <w:rPr>
          <w:noProof/>
        </w:rPr>
        <w:t>63</w:t>
      </w:r>
      <w:r>
        <w:rPr>
          <w:noProof/>
        </w:rPr>
        <w:fldChar w:fldCharType="end"/>
      </w:r>
    </w:p>
    <w:p w14:paraId="5FB4963C" w14:textId="4EA40627"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Enuma Elish:</w:t>
      </w:r>
      <w:r>
        <w:rPr>
          <w:noProof/>
        </w:rPr>
        <w:tab/>
      </w:r>
      <w:r>
        <w:rPr>
          <w:noProof/>
        </w:rPr>
        <w:fldChar w:fldCharType="begin"/>
      </w:r>
      <w:r>
        <w:rPr>
          <w:noProof/>
        </w:rPr>
        <w:instrText xml:space="preserve"> PAGEREF _Toc211415434 \h </w:instrText>
      </w:r>
      <w:r>
        <w:rPr>
          <w:noProof/>
        </w:rPr>
      </w:r>
      <w:r>
        <w:rPr>
          <w:noProof/>
        </w:rPr>
        <w:fldChar w:fldCharType="separate"/>
      </w:r>
      <w:r>
        <w:rPr>
          <w:noProof/>
        </w:rPr>
        <w:t>63</w:t>
      </w:r>
      <w:r>
        <w:rPr>
          <w:noProof/>
        </w:rPr>
        <w:fldChar w:fldCharType="end"/>
      </w:r>
    </w:p>
    <w:p w14:paraId="2DF454BD" w14:textId="0A158BE9"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Atrahasis:</w:t>
      </w:r>
      <w:r>
        <w:rPr>
          <w:noProof/>
        </w:rPr>
        <w:tab/>
      </w:r>
      <w:r>
        <w:rPr>
          <w:noProof/>
        </w:rPr>
        <w:fldChar w:fldCharType="begin"/>
      </w:r>
      <w:r>
        <w:rPr>
          <w:noProof/>
        </w:rPr>
        <w:instrText xml:space="preserve"> PAGEREF _Toc211415435 \h </w:instrText>
      </w:r>
      <w:r>
        <w:rPr>
          <w:noProof/>
        </w:rPr>
      </w:r>
      <w:r>
        <w:rPr>
          <w:noProof/>
        </w:rPr>
        <w:fldChar w:fldCharType="separate"/>
      </w:r>
      <w:r>
        <w:rPr>
          <w:noProof/>
        </w:rPr>
        <w:t>64</w:t>
      </w:r>
      <w:r>
        <w:rPr>
          <w:noProof/>
        </w:rPr>
        <w:fldChar w:fldCharType="end"/>
      </w:r>
    </w:p>
    <w:p w14:paraId="1163A171" w14:textId="1235F8A3"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La Epopeya de Gilgamesh:</w:t>
      </w:r>
      <w:r>
        <w:rPr>
          <w:noProof/>
        </w:rPr>
        <w:tab/>
      </w:r>
      <w:r>
        <w:rPr>
          <w:noProof/>
        </w:rPr>
        <w:fldChar w:fldCharType="begin"/>
      </w:r>
      <w:r>
        <w:rPr>
          <w:noProof/>
        </w:rPr>
        <w:instrText xml:space="preserve"> PAGEREF _Toc211415436 \h </w:instrText>
      </w:r>
      <w:r>
        <w:rPr>
          <w:noProof/>
        </w:rPr>
      </w:r>
      <w:r>
        <w:rPr>
          <w:noProof/>
        </w:rPr>
        <w:fldChar w:fldCharType="separate"/>
      </w:r>
      <w:r>
        <w:rPr>
          <w:noProof/>
        </w:rPr>
        <w:t>64</w:t>
      </w:r>
      <w:r>
        <w:rPr>
          <w:noProof/>
        </w:rPr>
        <w:fldChar w:fldCharType="end"/>
      </w:r>
    </w:p>
    <w:p w14:paraId="36352A2B" w14:textId="29C70E59"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3.2 Patrones Narrativos en la Literatura Ugarítica</w:t>
      </w:r>
      <w:r>
        <w:rPr>
          <w:noProof/>
        </w:rPr>
        <w:tab/>
      </w:r>
      <w:r>
        <w:rPr>
          <w:noProof/>
        </w:rPr>
        <w:fldChar w:fldCharType="begin"/>
      </w:r>
      <w:r>
        <w:rPr>
          <w:noProof/>
        </w:rPr>
        <w:instrText xml:space="preserve"> PAGEREF _Toc211415437 \h </w:instrText>
      </w:r>
      <w:r>
        <w:rPr>
          <w:noProof/>
        </w:rPr>
      </w:r>
      <w:r>
        <w:rPr>
          <w:noProof/>
        </w:rPr>
        <w:fldChar w:fldCharType="separate"/>
      </w:r>
      <w:r>
        <w:rPr>
          <w:noProof/>
        </w:rPr>
        <w:t>65</w:t>
      </w:r>
      <w:r>
        <w:rPr>
          <w:noProof/>
        </w:rPr>
        <w:fldChar w:fldCharType="end"/>
      </w:r>
    </w:p>
    <w:p w14:paraId="309F7D5A" w14:textId="0BAD13C8"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hAnsi="Times New Roman"/>
          <w:b/>
          <w:bCs/>
          <w:noProof/>
        </w:rPr>
        <w:t>El Ciclo de Baal:</w:t>
      </w:r>
      <w:r>
        <w:rPr>
          <w:noProof/>
        </w:rPr>
        <w:tab/>
      </w:r>
      <w:r>
        <w:rPr>
          <w:noProof/>
        </w:rPr>
        <w:fldChar w:fldCharType="begin"/>
      </w:r>
      <w:r>
        <w:rPr>
          <w:noProof/>
        </w:rPr>
        <w:instrText xml:space="preserve"> PAGEREF _Toc211415438 \h </w:instrText>
      </w:r>
      <w:r>
        <w:rPr>
          <w:noProof/>
        </w:rPr>
      </w:r>
      <w:r>
        <w:rPr>
          <w:noProof/>
        </w:rPr>
        <w:fldChar w:fldCharType="separate"/>
      </w:r>
      <w:r>
        <w:rPr>
          <w:noProof/>
        </w:rPr>
        <w:t>65</w:t>
      </w:r>
      <w:r>
        <w:rPr>
          <w:noProof/>
        </w:rPr>
        <w:fldChar w:fldCharType="end"/>
      </w:r>
    </w:p>
    <w:p w14:paraId="7198B557" w14:textId="6CAC608A"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3.3 El Núcleo Inalterable: La Transmisión Textual y la Estabilidad del Pentateuco</w:t>
      </w:r>
      <w:r>
        <w:rPr>
          <w:noProof/>
        </w:rPr>
        <w:tab/>
      </w:r>
      <w:r>
        <w:rPr>
          <w:noProof/>
        </w:rPr>
        <w:fldChar w:fldCharType="begin"/>
      </w:r>
      <w:r>
        <w:rPr>
          <w:noProof/>
        </w:rPr>
        <w:instrText xml:space="preserve"> PAGEREF _Toc211415439 \h </w:instrText>
      </w:r>
      <w:r>
        <w:rPr>
          <w:noProof/>
        </w:rPr>
      </w:r>
      <w:r>
        <w:rPr>
          <w:noProof/>
        </w:rPr>
        <w:fldChar w:fldCharType="separate"/>
      </w:r>
      <w:r>
        <w:rPr>
          <w:noProof/>
        </w:rPr>
        <w:t>67</w:t>
      </w:r>
      <w:r>
        <w:rPr>
          <w:noProof/>
        </w:rPr>
        <w:fldChar w:fldCharType="end"/>
      </w:r>
    </w:p>
    <w:p w14:paraId="0A71CE09" w14:textId="2BAF1302"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3.4 El Testimonio de los Rollos del Mar Muerto (c. 250 a.C. - 66 d.C.)</w:t>
      </w:r>
      <w:r>
        <w:rPr>
          <w:noProof/>
        </w:rPr>
        <w:tab/>
      </w:r>
      <w:r>
        <w:rPr>
          <w:noProof/>
        </w:rPr>
        <w:fldChar w:fldCharType="begin"/>
      </w:r>
      <w:r>
        <w:rPr>
          <w:noProof/>
        </w:rPr>
        <w:instrText xml:space="preserve"> PAGEREF _Toc211415440 \h </w:instrText>
      </w:r>
      <w:r>
        <w:rPr>
          <w:noProof/>
        </w:rPr>
      </w:r>
      <w:r>
        <w:rPr>
          <w:noProof/>
        </w:rPr>
        <w:fldChar w:fldCharType="separate"/>
      </w:r>
      <w:r>
        <w:rPr>
          <w:noProof/>
        </w:rPr>
        <w:t>68</w:t>
      </w:r>
      <w:r>
        <w:rPr>
          <w:noProof/>
        </w:rPr>
        <w:fldChar w:fldCharType="end"/>
      </w:r>
    </w:p>
    <w:p w14:paraId="4AF9D376" w14:textId="1C10309A"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lastRenderedPageBreak/>
        <w:t>El Texto Masorético (TM) y la Septuaginta (LXX)</w:t>
      </w:r>
      <w:r>
        <w:rPr>
          <w:noProof/>
        </w:rPr>
        <w:tab/>
      </w:r>
      <w:r>
        <w:rPr>
          <w:noProof/>
        </w:rPr>
        <w:fldChar w:fldCharType="begin"/>
      </w:r>
      <w:r>
        <w:rPr>
          <w:noProof/>
        </w:rPr>
        <w:instrText xml:space="preserve"> PAGEREF _Toc211415441 \h </w:instrText>
      </w:r>
      <w:r>
        <w:rPr>
          <w:noProof/>
        </w:rPr>
      </w:r>
      <w:r>
        <w:rPr>
          <w:noProof/>
        </w:rPr>
        <w:fldChar w:fldCharType="separate"/>
      </w:r>
      <w:r>
        <w:rPr>
          <w:noProof/>
        </w:rPr>
        <w:t>69</w:t>
      </w:r>
      <w:r>
        <w:rPr>
          <w:noProof/>
        </w:rPr>
        <w:fldChar w:fldCharType="end"/>
      </w:r>
    </w:p>
    <w:p w14:paraId="6D322570" w14:textId="14BA65AA"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SECCIÓN 4: ECOS EN ARCILLA Y PIEDRA. CORROBORANDO EL MUNDO PATRIARCAL</w:t>
      </w:r>
      <w:r>
        <w:rPr>
          <w:noProof/>
        </w:rPr>
        <w:tab/>
      </w:r>
      <w:r>
        <w:rPr>
          <w:noProof/>
        </w:rPr>
        <w:fldChar w:fldCharType="begin"/>
      </w:r>
      <w:r>
        <w:rPr>
          <w:noProof/>
        </w:rPr>
        <w:instrText xml:space="preserve"> PAGEREF _Toc211415442 \h </w:instrText>
      </w:r>
      <w:r>
        <w:rPr>
          <w:noProof/>
        </w:rPr>
      </w:r>
      <w:r>
        <w:rPr>
          <w:noProof/>
        </w:rPr>
        <w:fldChar w:fldCharType="separate"/>
      </w:r>
      <w:r>
        <w:rPr>
          <w:noProof/>
        </w:rPr>
        <w:t>71</w:t>
      </w:r>
      <w:r>
        <w:rPr>
          <w:noProof/>
        </w:rPr>
        <w:fldChar w:fldCharType="end"/>
      </w:r>
    </w:p>
    <w:p w14:paraId="37D33625" w14:textId="637D9395"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4.1. Paralelos Culturales y Legales (Tablillas de Mari y Nuzi)</w:t>
      </w:r>
      <w:r>
        <w:rPr>
          <w:noProof/>
        </w:rPr>
        <w:tab/>
      </w:r>
      <w:r>
        <w:rPr>
          <w:noProof/>
        </w:rPr>
        <w:fldChar w:fldCharType="begin"/>
      </w:r>
      <w:r>
        <w:rPr>
          <w:noProof/>
        </w:rPr>
        <w:instrText xml:space="preserve"> PAGEREF _Toc211415443 \h </w:instrText>
      </w:r>
      <w:r>
        <w:rPr>
          <w:noProof/>
        </w:rPr>
      </w:r>
      <w:r>
        <w:rPr>
          <w:noProof/>
        </w:rPr>
        <w:fldChar w:fldCharType="separate"/>
      </w:r>
      <w:r>
        <w:rPr>
          <w:noProof/>
        </w:rPr>
        <w:t>71</w:t>
      </w:r>
      <w:r>
        <w:rPr>
          <w:noProof/>
        </w:rPr>
        <w:fldChar w:fldCharType="end"/>
      </w:r>
    </w:p>
    <w:p w14:paraId="3CD0F80B" w14:textId="34A087E6"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4.2. Datos Onomásticos y Geopolíticos (Argumentos de Kenneth Kitchen)</w:t>
      </w:r>
      <w:r>
        <w:rPr>
          <w:noProof/>
        </w:rPr>
        <w:tab/>
      </w:r>
      <w:r>
        <w:rPr>
          <w:noProof/>
        </w:rPr>
        <w:fldChar w:fldCharType="begin"/>
      </w:r>
      <w:r>
        <w:rPr>
          <w:noProof/>
        </w:rPr>
        <w:instrText xml:space="preserve"> PAGEREF _Toc211415444 \h </w:instrText>
      </w:r>
      <w:r>
        <w:rPr>
          <w:noProof/>
        </w:rPr>
      </w:r>
      <w:r>
        <w:rPr>
          <w:noProof/>
        </w:rPr>
        <w:fldChar w:fldCharType="separate"/>
      </w:r>
      <w:r>
        <w:rPr>
          <w:noProof/>
        </w:rPr>
        <w:t>74</w:t>
      </w:r>
      <w:r>
        <w:rPr>
          <w:noProof/>
        </w:rPr>
        <w:fldChar w:fldCharType="end"/>
      </w:r>
    </w:p>
    <w:p w14:paraId="37C8863A" w14:textId="0DA03C0B"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SECCIÓN 5: LA TRADICIÓN VIVA. EL CONSENSO RABÍNICO Y LA PROXIMIDAD A LA FUENTE</w:t>
      </w:r>
      <w:r>
        <w:rPr>
          <w:noProof/>
        </w:rPr>
        <w:tab/>
      </w:r>
      <w:r>
        <w:rPr>
          <w:noProof/>
        </w:rPr>
        <w:fldChar w:fldCharType="begin"/>
      </w:r>
      <w:r>
        <w:rPr>
          <w:noProof/>
        </w:rPr>
        <w:instrText xml:space="preserve"> PAGEREF _Toc211415445 \h </w:instrText>
      </w:r>
      <w:r>
        <w:rPr>
          <w:noProof/>
        </w:rPr>
      </w:r>
      <w:r>
        <w:rPr>
          <w:noProof/>
        </w:rPr>
        <w:fldChar w:fldCharType="separate"/>
      </w:r>
      <w:r>
        <w:rPr>
          <w:noProof/>
        </w:rPr>
        <w:t>77</w:t>
      </w:r>
      <w:r>
        <w:rPr>
          <w:noProof/>
        </w:rPr>
        <w:fldChar w:fldCharType="end"/>
      </w:r>
    </w:p>
    <w:p w14:paraId="22D23CCF" w14:textId="5383E62E"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5.1. La Torá como Historia en la Tradición Judía</w:t>
      </w:r>
      <w:r>
        <w:rPr>
          <w:noProof/>
        </w:rPr>
        <w:tab/>
      </w:r>
      <w:r>
        <w:rPr>
          <w:noProof/>
        </w:rPr>
        <w:fldChar w:fldCharType="begin"/>
      </w:r>
      <w:r>
        <w:rPr>
          <w:noProof/>
        </w:rPr>
        <w:instrText xml:space="preserve"> PAGEREF _Toc211415446 \h </w:instrText>
      </w:r>
      <w:r>
        <w:rPr>
          <w:noProof/>
        </w:rPr>
      </w:r>
      <w:r>
        <w:rPr>
          <w:noProof/>
        </w:rPr>
        <w:fldChar w:fldCharType="separate"/>
      </w:r>
      <w:r>
        <w:rPr>
          <w:noProof/>
        </w:rPr>
        <w:t>77</w:t>
      </w:r>
      <w:r>
        <w:rPr>
          <w:noProof/>
        </w:rPr>
        <w:fldChar w:fldCharType="end"/>
      </w:r>
    </w:p>
    <w:p w14:paraId="76738D97" w14:textId="6E77BC87"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5.2. El Valor del Testimonio Antiguo</w:t>
      </w:r>
      <w:r>
        <w:rPr>
          <w:noProof/>
        </w:rPr>
        <w:tab/>
      </w:r>
      <w:r>
        <w:rPr>
          <w:noProof/>
        </w:rPr>
        <w:fldChar w:fldCharType="begin"/>
      </w:r>
      <w:r>
        <w:rPr>
          <w:noProof/>
        </w:rPr>
        <w:instrText xml:space="preserve"> PAGEREF _Toc211415447 \h </w:instrText>
      </w:r>
      <w:r>
        <w:rPr>
          <w:noProof/>
        </w:rPr>
      </w:r>
      <w:r>
        <w:rPr>
          <w:noProof/>
        </w:rPr>
        <w:fldChar w:fldCharType="separate"/>
      </w:r>
      <w:r>
        <w:rPr>
          <w:noProof/>
        </w:rPr>
        <w:t>78</w:t>
      </w:r>
      <w:r>
        <w:rPr>
          <w:noProof/>
        </w:rPr>
        <w:fldChar w:fldCharType="end"/>
      </w:r>
    </w:p>
    <w:p w14:paraId="4A0BC321" w14:textId="49325F39"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5.3 Un Modelo Coherente de Transmisión Histórica</w:t>
      </w:r>
      <w:r>
        <w:rPr>
          <w:noProof/>
        </w:rPr>
        <w:tab/>
      </w:r>
      <w:r>
        <w:rPr>
          <w:noProof/>
        </w:rPr>
        <w:fldChar w:fldCharType="begin"/>
      </w:r>
      <w:r>
        <w:rPr>
          <w:noProof/>
        </w:rPr>
        <w:instrText xml:space="preserve"> PAGEREF _Toc211415448 \h </w:instrText>
      </w:r>
      <w:r>
        <w:rPr>
          <w:noProof/>
        </w:rPr>
      </w:r>
      <w:r>
        <w:rPr>
          <w:noProof/>
        </w:rPr>
        <w:fldChar w:fldCharType="separate"/>
      </w:r>
      <w:r>
        <w:rPr>
          <w:noProof/>
        </w:rPr>
        <w:t>79</w:t>
      </w:r>
      <w:r>
        <w:rPr>
          <w:noProof/>
        </w:rPr>
        <w:fldChar w:fldCharType="end"/>
      </w:r>
    </w:p>
    <w:p w14:paraId="4049AAC5" w14:textId="2729FD26"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5.4 Datos complementarios a mayor abundamiento</w:t>
      </w:r>
      <w:r>
        <w:rPr>
          <w:noProof/>
        </w:rPr>
        <w:tab/>
      </w:r>
      <w:r>
        <w:rPr>
          <w:noProof/>
        </w:rPr>
        <w:fldChar w:fldCharType="begin"/>
      </w:r>
      <w:r>
        <w:rPr>
          <w:noProof/>
        </w:rPr>
        <w:instrText xml:space="preserve"> PAGEREF _Toc211415449 \h </w:instrText>
      </w:r>
      <w:r>
        <w:rPr>
          <w:noProof/>
        </w:rPr>
      </w:r>
      <w:r>
        <w:rPr>
          <w:noProof/>
        </w:rPr>
        <w:fldChar w:fldCharType="separate"/>
      </w:r>
      <w:r>
        <w:rPr>
          <w:noProof/>
        </w:rPr>
        <w:t>80</w:t>
      </w:r>
      <w:r>
        <w:rPr>
          <w:noProof/>
        </w:rPr>
        <w:fldChar w:fldCharType="end"/>
      </w:r>
    </w:p>
    <w:p w14:paraId="652922FA" w14:textId="33A3B6DB"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Argumentos en favor de la autoría Mosaica</w:t>
      </w:r>
      <w:r>
        <w:rPr>
          <w:noProof/>
        </w:rPr>
        <w:tab/>
      </w:r>
      <w:r>
        <w:rPr>
          <w:noProof/>
        </w:rPr>
        <w:fldChar w:fldCharType="begin"/>
      </w:r>
      <w:r>
        <w:rPr>
          <w:noProof/>
        </w:rPr>
        <w:instrText xml:space="preserve"> PAGEREF _Toc211415450 \h </w:instrText>
      </w:r>
      <w:r>
        <w:rPr>
          <w:noProof/>
        </w:rPr>
      </w:r>
      <w:r>
        <w:rPr>
          <w:noProof/>
        </w:rPr>
        <w:fldChar w:fldCharType="separate"/>
      </w:r>
      <w:r>
        <w:rPr>
          <w:noProof/>
        </w:rPr>
        <w:t>99</w:t>
      </w:r>
      <w:r>
        <w:rPr>
          <w:noProof/>
        </w:rPr>
        <w:fldChar w:fldCharType="end"/>
      </w:r>
    </w:p>
    <w:p w14:paraId="762FC1BC" w14:textId="7502DF77"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1. El Testimonio Interno del Propio Pentateuco</w:t>
      </w:r>
      <w:r>
        <w:rPr>
          <w:noProof/>
        </w:rPr>
        <w:tab/>
      </w:r>
      <w:r>
        <w:rPr>
          <w:noProof/>
        </w:rPr>
        <w:fldChar w:fldCharType="begin"/>
      </w:r>
      <w:r>
        <w:rPr>
          <w:noProof/>
        </w:rPr>
        <w:instrText xml:space="preserve"> PAGEREF _Toc211415451 \h </w:instrText>
      </w:r>
      <w:r>
        <w:rPr>
          <w:noProof/>
        </w:rPr>
      </w:r>
      <w:r>
        <w:rPr>
          <w:noProof/>
        </w:rPr>
        <w:fldChar w:fldCharType="separate"/>
      </w:r>
      <w:r>
        <w:rPr>
          <w:noProof/>
        </w:rPr>
        <w:t>99</w:t>
      </w:r>
      <w:r>
        <w:rPr>
          <w:noProof/>
        </w:rPr>
        <w:fldChar w:fldCharType="end"/>
      </w:r>
    </w:p>
    <w:p w14:paraId="21283F3C" w14:textId="66857B12"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2. El Testimonio Consistente de Toda la Biblia</w:t>
      </w:r>
      <w:r>
        <w:rPr>
          <w:noProof/>
        </w:rPr>
        <w:tab/>
      </w:r>
      <w:r>
        <w:rPr>
          <w:noProof/>
        </w:rPr>
        <w:fldChar w:fldCharType="begin"/>
      </w:r>
      <w:r>
        <w:rPr>
          <w:noProof/>
        </w:rPr>
        <w:instrText xml:space="preserve"> PAGEREF _Toc211415452 \h </w:instrText>
      </w:r>
      <w:r>
        <w:rPr>
          <w:noProof/>
        </w:rPr>
      </w:r>
      <w:r>
        <w:rPr>
          <w:noProof/>
        </w:rPr>
        <w:fldChar w:fldCharType="separate"/>
      </w:r>
      <w:r>
        <w:rPr>
          <w:noProof/>
        </w:rPr>
        <w:t>99</w:t>
      </w:r>
      <w:r>
        <w:rPr>
          <w:noProof/>
        </w:rPr>
        <w:fldChar w:fldCharType="end"/>
      </w:r>
    </w:p>
    <w:p w14:paraId="200EB70B" w14:textId="11C64024"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3. El Testimonio de la Tradición Histórica</w:t>
      </w:r>
      <w:r>
        <w:rPr>
          <w:noProof/>
        </w:rPr>
        <w:tab/>
      </w:r>
      <w:r>
        <w:rPr>
          <w:noProof/>
        </w:rPr>
        <w:fldChar w:fldCharType="begin"/>
      </w:r>
      <w:r>
        <w:rPr>
          <w:noProof/>
        </w:rPr>
        <w:instrText xml:space="preserve"> PAGEREF _Toc211415453 \h </w:instrText>
      </w:r>
      <w:r>
        <w:rPr>
          <w:noProof/>
        </w:rPr>
      </w:r>
      <w:r>
        <w:rPr>
          <w:noProof/>
        </w:rPr>
        <w:fldChar w:fldCharType="separate"/>
      </w:r>
      <w:r>
        <w:rPr>
          <w:noProof/>
        </w:rPr>
        <w:t>101</w:t>
      </w:r>
      <w:r>
        <w:rPr>
          <w:noProof/>
        </w:rPr>
        <w:fldChar w:fldCharType="end"/>
      </w:r>
    </w:p>
    <w:p w14:paraId="6F90D717" w14:textId="33D95DFD"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Refutación de los Contraargumentos</w:t>
      </w:r>
      <w:r>
        <w:rPr>
          <w:noProof/>
        </w:rPr>
        <w:tab/>
      </w:r>
      <w:r>
        <w:rPr>
          <w:noProof/>
        </w:rPr>
        <w:fldChar w:fldCharType="begin"/>
      </w:r>
      <w:r>
        <w:rPr>
          <w:noProof/>
        </w:rPr>
        <w:instrText xml:space="preserve"> PAGEREF _Toc211415454 \h </w:instrText>
      </w:r>
      <w:r>
        <w:rPr>
          <w:noProof/>
        </w:rPr>
      </w:r>
      <w:r>
        <w:rPr>
          <w:noProof/>
        </w:rPr>
        <w:fldChar w:fldCharType="separate"/>
      </w:r>
      <w:r>
        <w:rPr>
          <w:noProof/>
        </w:rPr>
        <w:t>101</w:t>
      </w:r>
      <w:r>
        <w:rPr>
          <w:noProof/>
        </w:rPr>
        <w:fldChar w:fldCharType="end"/>
      </w:r>
    </w:p>
    <w:p w14:paraId="2298931B" w14:textId="17C87476"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LA DOCTRINA DE LA INSPIRACIÓN BÍBLICA: UN ANÁLISIS DOGMÁTICO Y HERMENÉUTICO</w:t>
      </w:r>
      <w:r>
        <w:rPr>
          <w:noProof/>
        </w:rPr>
        <w:tab/>
      </w:r>
      <w:r>
        <w:rPr>
          <w:noProof/>
        </w:rPr>
        <w:fldChar w:fldCharType="begin"/>
      </w:r>
      <w:r>
        <w:rPr>
          <w:noProof/>
        </w:rPr>
        <w:instrText xml:space="preserve"> PAGEREF _Toc211415455 \h </w:instrText>
      </w:r>
      <w:r>
        <w:rPr>
          <w:noProof/>
        </w:rPr>
      </w:r>
      <w:r>
        <w:rPr>
          <w:noProof/>
        </w:rPr>
        <w:fldChar w:fldCharType="separate"/>
      </w:r>
      <w:r>
        <w:rPr>
          <w:noProof/>
        </w:rPr>
        <w:t>107</w:t>
      </w:r>
      <w:r>
        <w:rPr>
          <w:noProof/>
        </w:rPr>
        <w:fldChar w:fldCharType="end"/>
      </w:r>
    </w:p>
    <w:p w14:paraId="52502F20" w14:textId="2CD679BB"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Fundamentos Dogmáticos de la Inspiración: Del Vaticano I al Vaticano II</w:t>
      </w:r>
      <w:r>
        <w:rPr>
          <w:noProof/>
        </w:rPr>
        <w:tab/>
      </w:r>
      <w:r>
        <w:rPr>
          <w:noProof/>
        </w:rPr>
        <w:fldChar w:fldCharType="begin"/>
      </w:r>
      <w:r>
        <w:rPr>
          <w:noProof/>
        </w:rPr>
        <w:instrText xml:space="preserve"> PAGEREF _Toc211415456 \h </w:instrText>
      </w:r>
      <w:r>
        <w:rPr>
          <w:noProof/>
        </w:rPr>
      </w:r>
      <w:r>
        <w:rPr>
          <w:noProof/>
        </w:rPr>
        <w:fldChar w:fldCharType="separate"/>
      </w:r>
      <w:r>
        <w:rPr>
          <w:noProof/>
        </w:rPr>
        <w:t>108</w:t>
      </w:r>
      <w:r>
        <w:rPr>
          <w:noProof/>
        </w:rPr>
        <w:fldChar w:fldCharType="end"/>
      </w:r>
    </w:p>
    <w:p w14:paraId="692CC0EE" w14:textId="593439E3" w:rsidR="0070645C" w:rsidRPr="00284343" w:rsidRDefault="0070645C">
      <w:pPr>
        <w:pStyle w:val="TDC3"/>
        <w:tabs>
          <w:tab w:val="right" w:leader="dot" w:pos="5512"/>
        </w:tabs>
        <w:rPr>
          <w:rFonts w:eastAsiaTheme="minorEastAsia" w:cstheme="minorBidi"/>
          <w:i w:val="0"/>
          <w:iCs w:val="0"/>
          <w:noProof/>
          <w:kern w:val="2"/>
          <w:sz w:val="24"/>
          <w:szCs w:val="24"/>
          <w:lang w:val="it-IT" w:eastAsia="es-ES"/>
          <w14:ligatures w14:val="standardContextual"/>
        </w:rPr>
      </w:pPr>
      <w:r w:rsidRPr="00C7024F">
        <w:rPr>
          <w:rFonts w:ascii="Times New Roman" w:eastAsia="Times New Roman" w:hAnsi="Times New Roman"/>
          <w:b/>
          <w:bCs/>
          <w:noProof/>
          <w:lang w:val="it-IT" w:eastAsia="es-ES"/>
        </w:rPr>
        <w:t>La Definición Apologética de Dei Filius (Concilio Vaticano I)</w:t>
      </w:r>
      <w:r w:rsidRPr="00284343">
        <w:rPr>
          <w:noProof/>
          <w:lang w:val="it-IT"/>
        </w:rPr>
        <w:tab/>
      </w:r>
      <w:r>
        <w:rPr>
          <w:noProof/>
        </w:rPr>
        <w:fldChar w:fldCharType="begin"/>
      </w:r>
      <w:r w:rsidRPr="00284343">
        <w:rPr>
          <w:noProof/>
          <w:lang w:val="it-IT"/>
        </w:rPr>
        <w:instrText xml:space="preserve"> PAGEREF _Toc211415457 \h </w:instrText>
      </w:r>
      <w:r>
        <w:rPr>
          <w:noProof/>
        </w:rPr>
      </w:r>
      <w:r>
        <w:rPr>
          <w:noProof/>
        </w:rPr>
        <w:fldChar w:fldCharType="separate"/>
      </w:r>
      <w:r w:rsidRPr="00284343">
        <w:rPr>
          <w:noProof/>
          <w:lang w:val="it-IT"/>
        </w:rPr>
        <w:t>108</w:t>
      </w:r>
      <w:r>
        <w:rPr>
          <w:noProof/>
        </w:rPr>
        <w:fldChar w:fldCharType="end"/>
      </w:r>
    </w:p>
    <w:p w14:paraId="74F25049" w14:textId="12FFFCC8"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La Recontextualización Teológica de Dei Verbum (Concilio Vaticano II)</w:t>
      </w:r>
      <w:r>
        <w:rPr>
          <w:noProof/>
        </w:rPr>
        <w:tab/>
      </w:r>
      <w:r>
        <w:rPr>
          <w:noProof/>
        </w:rPr>
        <w:fldChar w:fldCharType="begin"/>
      </w:r>
      <w:r>
        <w:rPr>
          <w:noProof/>
        </w:rPr>
        <w:instrText xml:space="preserve"> PAGEREF _Toc211415458 \h </w:instrText>
      </w:r>
      <w:r>
        <w:rPr>
          <w:noProof/>
        </w:rPr>
      </w:r>
      <w:r>
        <w:rPr>
          <w:noProof/>
        </w:rPr>
        <w:fldChar w:fldCharType="separate"/>
      </w:r>
      <w:r>
        <w:rPr>
          <w:noProof/>
        </w:rPr>
        <w:t>109</w:t>
      </w:r>
      <w:r>
        <w:rPr>
          <w:noProof/>
        </w:rPr>
        <w:fldChar w:fldCharType="end"/>
      </w:r>
    </w:p>
    <w:p w14:paraId="0EFEFAF5" w14:textId="3C933178"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Perspectivas y Consecuencias del Desarrollo Doctrinal</w:t>
      </w:r>
      <w:r>
        <w:rPr>
          <w:noProof/>
        </w:rPr>
        <w:tab/>
      </w:r>
      <w:r>
        <w:rPr>
          <w:noProof/>
        </w:rPr>
        <w:fldChar w:fldCharType="begin"/>
      </w:r>
      <w:r>
        <w:rPr>
          <w:noProof/>
        </w:rPr>
        <w:instrText xml:space="preserve"> PAGEREF _Toc211415459 \h </w:instrText>
      </w:r>
      <w:r>
        <w:rPr>
          <w:noProof/>
        </w:rPr>
      </w:r>
      <w:r>
        <w:rPr>
          <w:noProof/>
        </w:rPr>
        <w:fldChar w:fldCharType="separate"/>
      </w:r>
      <w:r>
        <w:rPr>
          <w:noProof/>
        </w:rPr>
        <w:t>111</w:t>
      </w:r>
      <w:r>
        <w:rPr>
          <w:noProof/>
        </w:rPr>
        <w:fldChar w:fldCharType="end"/>
      </w:r>
    </w:p>
    <w:p w14:paraId="66EE34FC" w14:textId="540C09AE"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La Sinergia Divino-Humana: Dios como Autor Principal y el Hagiógrafo como Autor Instrumental</w:t>
      </w:r>
      <w:r>
        <w:rPr>
          <w:noProof/>
        </w:rPr>
        <w:tab/>
      </w:r>
      <w:r>
        <w:rPr>
          <w:noProof/>
        </w:rPr>
        <w:fldChar w:fldCharType="begin"/>
      </w:r>
      <w:r>
        <w:rPr>
          <w:noProof/>
        </w:rPr>
        <w:instrText xml:space="preserve"> PAGEREF _Toc211415460 \h </w:instrText>
      </w:r>
      <w:r>
        <w:rPr>
          <w:noProof/>
        </w:rPr>
      </w:r>
      <w:r>
        <w:rPr>
          <w:noProof/>
        </w:rPr>
        <w:fldChar w:fldCharType="separate"/>
      </w:r>
      <w:r>
        <w:rPr>
          <w:noProof/>
        </w:rPr>
        <w:t>113</w:t>
      </w:r>
      <w:r>
        <w:rPr>
          <w:noProof/>
        </w:rPr>
        <w:fldChar w:fldCharType="end"/>
      </w:r>
    </w:p>
    <w:p w14:paraId="5B739949" w14:textId="5A5B81A5"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Modelo de la Causalidad Instrumental</w:t>
      </w:r>
      <w:r>
        <w:rPr>
          <w:noProof/>
        </w:rPr>
        <w:tab/>
      </w:r>
      <w:r>
        <w:rPr>
          <w:noProof/>
        </w:rPr>
        <w:fldChar w:fldCharType="begin"/>
      </w:r>
      <w:r>
        <w:rPr>
          <w:noProof/>
        </w:rPr>
        <w:instrText xml:space="preserve"> PAGEREF _Toc211415461 \h </w:instrText>
      </w:r>
      <w:r>
        <w:rPr>
          <w:noProof/>
        </w:rPr>
      </w:r>
      <w:r>
        <w:rPr>
          <w:noProof/>
        </w:rPr>
        <w:fldChar w:fldCharType="separate"/>
      </w:r>
      <w:r>
        <w:rPr>
          <w:noProof/>
        </w:rPr>
        <w:t>113</w:t>
      </w:r>
      <w:r>
        <w:rPr>
          <w:noProof/>
        </w:rPr>
        <w:fldChar w:fldCharType="end"/>
      </w:r>
    </w:p>
    <w:p w14:paraId="7CCC7B61" w14:textId="4F6FC403"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Hagiógrafo como Verus Auctor (Verdadero Autor)</w:t>
      </w:r>
      <w:r>
        <w:rPr>
          <w:noProof/>
        </w:rPr>
        <w:tab/>
      </w:r>
      <w:r>
        <w:rPr>
          <w:noProof/>
        </w:rPr>
        <w:fldChar w:fldCharType="begin"/>
      </w:r>
      <w:r>
        <w:rPr>
          <w:noProof/>
        </w:rPr>
        <w:instrText xml:space="preserve"> PAGEREF _Toc211415462 \h </w:instrText>
      </w:r>
      <w:r>
        <w:rPr>
          <w:noProof/>
        </w:rPr>
      </w:r>
      <w:r>
        <w:rPr>
          <w:noProof/>
        </w:rPr>
        <w:fldChar w:fldCharType="separate"/>
      </w:r>
      <w:r>
        <w:rPr>
          <w:noProof/>
        </w:rPr>
        <w:t>114</w:t>
      </w:r>
      <w:r>
        <w:rPr>
          <w:noProof/>
        </w:rPr>
        <w:fldChar w:fldCharType="end"/>
      </w:r>
    </w:p>
    <w:p w14:paraId="4BA62DBA" w14:textId="060444AC"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Implicaciones Teológicas: La Analogía Cristológica</w:t>
      </w:r>
      <w:r>
        <w:rPr>
          <w:noProof/>
        </w:rPr>
        <w:tab/>
      </w:r>
      <w:r>
        <w:rPr>
          <w:noProof/>
        </w:rPr>
        <w:fldChar w:fldCharType="begin"/>
      </w:r>
      <w:r>
        <w:rPr>
          <w:noProof/>
        </w:rPr>
        <w:instrText xml:space="preserve"> PAGEREF _Toc211415463 \h </w:instrText>
      </w:r>
      <w:r>
        <w:rPr>
          <w:noProof/>
        </w:rPr>
      </w:r>
      <w:r>
        <w:rPr>
          <w:noProof/>
        </w:rPr>
        <w:fldChar w:fldCharType="separate"/>
      </w:r>
      <w:r>
        <w:rPr>
          <w:noProof/>
        </w:rPr>
        <w:t>115</w:t>
      </w:r>
      <w:r>
        <w:rPr>
          <w:noProof/>
        </w:rPr>
        <w:fldChar w:fldCharType="end"/>
      </w:r>
    </w:p>
    <w:p w14:paraId="41350B37" w14:textId="4A2202DE"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lastRenderedPageBreak/>
        <w:t>La Inerrancia Bíblica y la Verdad para Nuestra Salvación</w:t>
      </w:r>
      <w:r>
        <w:rPr>
          <w:noProof/>
        </w:rPr>
        <w:tab/>
      </w:r>
      <w:r>
        <w:rPr>
          <w:noProof/>
        </w:rPr>
        <w:fldChar w:fldCharType="begin"/>
      </w:r>
      <w:r>
        <w:rPr>
          <w:noProof/>
        </w:rPr>
        <w:instrText xml:space="preserve"> PAGEREF _Toc211415464 \h </w:instrText>
      </w:r>
      <w:r>
        <w:rPr>
          <w:noProof/>
        </w:rPr>
      </w:r>
      <w:r>
        <w:rPr>
          <w:noProof/>
        </w:rPr>
        <w:fldChar w:fldCharType="separate"/>
      </w:r>
      <w:r>
        <w:rPr>
          <w:noProof/>
        </w:rPr>
        <w:t>116</w:t>
      </w:r>
      <w:r>
        <w:rPr>
          <w:noProof/>
        </w:rPr>
        <w:fldChar w:fldCharType="end"/>
      </w:r>
    </w:p>
    <w:p w14:paraId="2AFC243C" w14:textId="1FC19942" w:rsidR="0070645C" w:rsidRPr="00284343" w:rsidRDefault="0070645C">
      <w:pPr>
        <w:pStyle w:val="TDC3"/>
        <w:tabs>
          <w:tab w:val="right" w:leader="dot" w:pos="5512"/>
        </w:tabs>
        <w:rPr>
          <w:rFonts w:eastAsiaTheme="minorEastAsia" w:cstheme="minorBidi"/>
          <w:i w:val="0"/>
          <w:iCs w:val="0"/>
          <w:noProof/>
          <w:kern w:val="2"/>
          <w:sz w:val="24"/>
          <w:szCs w:val="24"/>
          <w:lang w:val="pt-BR" w:eastAsia="es-ES"/>
          <w14:ligatures w14:val="standardContextual"/>
        </w:rPr>
      </w:pPr>
      <w:r w:rsidRPr="00284343">
        <w:rPr>
          <w:rFonts w:ascii="Times New Roman" w:eastAsia="Times New Roman" w:hAnsi="Times New Roman"/>
          <w:b/>
          <w:bCs/>
          <w:noProof/>
          <w:lang w:val="pt-BR" w:eastAsia="es-ES"/>
        </w:rPr>
        <w:t>Análisis Exegético de Dei Verbum 11</w:t>
      </w:r>
      <w:r w:rsidRPr="00284343">
        <w:rPr>
          <w:noProof/>
          <w:lang w:val="pt-BR"/>
        </w:rPr>
        <w:tab/>
      </w:r>
      <w:r>
        <w:rPr>
          <w:noProof/>
        </w:rPr>
        <w:fldChar w:fldCharType="begin"/>
      </w:r>
      <w:r w:rsidRPr="00284343">
        <w:rPr>
          <w:noProof/>
          <w:lang w:val="pt-BR"/>
        </w:rPr>
        <w:instrText xml:space="preserve"> PAGEREF _Toc211415465 \h </w:instrText>
      </w:r>
      <w:r>
        <w:rPr>
          <w:noProof/>
        </w:rPr>
      </w:r>
      <w:r>
        <w:rPr>
          <w:noProof/>
        </w:rPr>
        <w:fldChar w:fldCharType="separate"/>
      </w:r>
      <w:r w:rsidRPr="00284343">
        <w:rPr>
          <w:noProof/>
          <w:lang w:val="pt-BR"/>
        </w:rPr>
        <w:t>117</w:t>
      </w:r>
      <w:r>
        <w:rPr>
          <w:noProof/>
        </w:rPr>
        <w:fldChar w:fldCharType="end"/>
      </w:r>
    </w:p>
    <w:p w14:paraId="2606D0D0" w14:textId="54FD3E69"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Debate Hermenéutico: ¿Inerrancia Limitada o Cualificada?</w:t>
      </w:r>
      <w:r>
        <w:rPr>
          <w:noProof/>
        </w:rPr>
        <w:tab/>
      </w:r>
      <w:r>
        <w:rPr>
          <w:noProof/>
        </w:rPr>
        <w:fldChar w:fldCharType="begin"/>
      </w:r>
      <w:r>
        <w:rPr>
          <w:noProof/>
        </w:rPr>
        <w:instrText xml:space="preserve"> PAGEREF _Toc211415466 \h </w:instrText>
      </w:r>
      <w:r>
        <w:rPr>
          <w:noProof/>
        </w:rPr>
      </w:r>
      <w:r>
        <w:rPr>
          <w:noProof/>
        </w:rPr>
        <w:fldChar w:fldCharType="separate"/>
      </w:r>
      <w:r>
        <w:rPr>
          <w:noProof/>
        </w:rPr>
        <w:t>117</w:t>
      </w:r>
      <w:r>
        <w:rPr>
          <w:noProof/>
        </w:rPr>
        <w:fldChar w:fldCharType="end"/>
      </w:r>
    </w:p>
    <w:p w14:paraId="6E858C2F" w14:textId="26096753"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La Verdad Bíblica, la Ciencia y la Historia</w:t>
      </w:r>
      <w:r>
        <w:rPr>
          <w:noProof/>
        </w:rPr>
        <w:tab/>
      </w:r>
      <w:r>
        <w:rPr>
          <w:noProof/>
        </w:rPr>
        <w:fldChar w:fldCharType="begin"/>
      </w:r>
      <w:r>
        <w:rPr>
          <w:noProof/>
        </w:rPr>
        <w:instrText xml:space="preserve"> PAGEREF _Toc211415467 \h </w:instrText>
      </w:r>
      <w:r>
        <w:rPr>
          <w:noProof/>
        </w:rPr>
      </w:r>
      <w:r>
        <w:rPr>
          <w:noProof/>
        </w:rPr>
        <w:fldChar w:fldCharType="separate"/>
      </w:r>
      <w:r>
        <w:rPr>
          <w:noProof/>
        </w:rPr>
        <w:t>118</w:t>
      </w:r>
      <w:r>
        <w:rPr>
          <w:noProof/>
        </w:rPr>
        <w:fldChar w:fldCharType="end"/>
      </w:r>
    </w:p>
    <w:p w14:paraId="145FD200" w14:textId="592722A8"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La Hermenéutica de los Géneros Literarios: Clave para una Interpretación Fiel</w:t>
      </w:r>
      <w:r>
        <w:rPr>
          <w:noProof/>
        </w:rPr>
        <w:tab/>
      </w:r>
      <w:r>
        <w:rPr>
          <w:noProof/>
        </w:rPr>
        <w:fldChar w:fldCharType="begin"/>
      </w:r>
      <w:r>
        <w:rPr>
          <w:noProof/>
        </w:rPr>
        <w:instrText xml:space="preserve"> PAGEREF _Toc211415468 \h </w:instrText>
      </w:r>
      <w:r>
        <w:rPr>
          <w:noProof/>
        </w:rPr>
      </w:r>
      <w:r>
        <w:rPr>
          <w:noProof/>
        </w:rPr>
        <w:fldChar w:fldCharType="separate"/>
      </w:r>
      <w:r>
        <w:rPr>
          <w:noProof/>
        </w:rPr>
        <w:t>120</w:t>
      </w:r>
      <w:r>
        <w:rPr>
          <w:noProof/>
        </w:rPr>
        <w:fldChar w:fldCharType="end"/>
      </w:r>
    </w:p>
    <w:p w14:paraId="3B080545" w14:textId="5DC4A78C"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Mandato de Dei Verbum 12 y del Magisterio Posterior</w:t>
      </w:r>
      <w:r>
        <w:rPr>
          <w:noProof/>
        </w:rPr>
        <w:tab/>
      </w:r>
      <w:r>
        <w:rPr>
          <w:noProof/>
        </w:rPr>
        <w:fldChar w:fldCharType="begin"/>
      </w:r>
      <w:r>
        <w:rPr>
          <w:noProof/>
        </w:rPr>
        <w:instrText xml:space="preserve"> PAGEREF _Toc211415469 \h </w:instrText>
      </w:r>
      <w:r>
        <w:rPr>
          <w:noProof/>
        </w:rPr>
      </w:r>
      <w:r>
        <w:rPr>
          <w:noProof/>
        </w:rPr>
        <w:fldChar w:fldCharType="separate"/>
      </w:r>
      <w:r>
        <w:rPr>
          <w:noProof/>
        </w:rPr>
        <w:t>120</w:t>
      </w:r>
      <w:r>
        <w:rPr>
          <w:noProof/>
        </w:rPr>
        <w:fldChar w:fldCharType="end"/>
      </w:r>
    </w:p>
    <w:p w14:paraId="3DBEF58B" w14:textId="63AD06EC"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Panorama de los Géneros Literarios del Antiguo Cercano Oriente en la Biblia</w:t>
      </w:r>
      <w:r>
        <w:rPr>
          <w:noProof/>
        </w:rPr>
        <w:tab/>
      </w:r>
      <w:r>
        <w:rPr>
          <w:noProof/>
        </w:rPr>
        <w:fldChar w:fldCharType="begin"/>
      </w:r>
      <w:r>
        <w:rPr>
          <w:noProof/>
        </w:rPr>
        <w:instrText xml:space="preserve"> PAGEREF _Toc211415470 \h </w:instrText>
      </w:r>
      <w:r>
        <w:rPr>
          <w:noProof/>
        </w:rPr>
      </w:r>
      <w:r>
        <w:rPr>
          <w:noProof/>
        </w:rPr>
        <w:fldChar w:fldCharType="separate"/>
      </w:r>
      <w:r>
        <w:rPr>
          <w:noProof/>
        </w:rPr>
        <w:t>121</w:t>
      </w:r>
      <w:r>
        <w:rPr>
          <w:noProof/>
        </w:rPr>
        <w:fldChar w:fldCharType="end"/>
      </w:r>
    </w:p>
    <w:p w14:paraId="61DEA84A" w14:textId="20127351"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Género Literario como Aplicación Práctica de la Doctrina de la Inspiración</w:t>
      </w:r>
      <w:r>
        <w:rPr>
          <w:noProof/>
        </w:rPr>
        <w:tab/>
      </w:r>
      <w:r>
        <w:rPr>
          <w:noProof/>
        </w:rPr>
        <w:fldChar w:fldCharType="begin"/>
      </w:r>
      <w:r>
        <w:rPr>
          <w:noProof/>
        </w:rPr>
        <w:instrText xml:space="preserve"> PAGEREF _Toc211415471 \h </w:instrText>
      </w:r>
      <w:r>
        <w:rPr>
          <w:noProof/>
        </w:rPr>
      </w:r>
      <w:r>
        <w:rPr>
          <w:noProof/>
        </w:rPr>
        <w:fldChar w:fldCharType="separate"/>
      </w:r>
      <w:r>
        <w:rPr>
          <w:noProof/>
        </w:rPr>
        <w:t>122</w:t>
      </w:r>
      <w:r>
        <w:rPr>
          <w:noProof/>
        </w:rPr>
        <w:fldChar w:fldCharType="end"/>
      </w:r>
    </w:p>
    <w:p w14:paraId="35EB1412" w14:textId="3DDAF2E6"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Conclusión</w:t>
      </w:r>
      <w:r>
        <w:rPr>
          <w:noProof/>
        </w:rPr>
        <w:tab/>
      </w:r>
      <w:r>
        <w:rPr>
          <w:noProof/>
        </w:rPr>
        <w:fldChar w:fldCharType="begin"/>
      </w:r>
      <w:r>
        <w:rPr>
          <w:noProof/>
        </w:rPr>
        <w:instrText xml:space="preserve"> PAGEREF _Toc211415472 \h </w:instrText>
      </w:r>
      <w:r>
        <w:rPr>
          <w:noProof/>
        </w:rPr>
      </w:r>
      <w:r>
        <w:rPr>
          <w:noProof/>
        </w:rPr>
        <w:fldChar w:fldCharType="separate"/>
      </w:r>
      <w:r>
        <w:rPr>
          <w:noProof/>
        </w:rPr>
        <w:t>123</w:t>
      </w:r>
      <w:r>
        <w:rPr>
          <w:noProof/>
        </w:rPr>
        <w:fldChar w:fldCharType="end"/>
      </w:r>
    </w:p>
    <w:p w14:paraId="166DD3AE" w14:textId="466B51C6"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EL GÉNESIS</w:t>
      </w:r>
      <w:r>
        <w:rPr>
          <w:noProof/>
        </w:rPr>
        <w:tab/>
      </w:r>
      <w:r>
        <w:rPr>
          <w:noProof/>
        </w:rPr>
        <w:fldChar w:fldCharType="begin"/>
      </w:r>
      <w:r>
        <w:rPr>
          <w:noProof/>
        </w:rPr>
        <w:instrText xml:space="preserve"> PAGEREF _Toc211415473 \h </w:instrText>
      </w:r>
      <w:r>
        <w:rPr>
          <w:noProof/>
        </w:rPr>
      </w:r>
      <w:r>
        <w:rPr>
          <w:noProof/>
        </w:rPr>
        <w:fldChar w:fldCharType="separate"/>
      </w:r>
      <w:r>
        <w:rPr>
          <w:noProof/>
        </w:rPr>
        <w:t>125</w:t>
      </w:r>
      <w:r>
        <w:rPr>
          <w:noProof/>
        </w:rPr>
        <w:fldChar w:fldCharType="end"/>
      </w:r>
    </w:p>
    <w:p w14:paraId="0E5E6539" w14:textId="3F97E826"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PARTE I: EL GÉNESIS (BERESHIT) EN EL CANON Y PENSAMIENTO JUDÍO</w:t>
      </w:r>
      <w:r>
        <w:rPr>
          <w:noProof/>
        </w:rPr>
        <w:tab/>
      </w:r>
      <w:r>
        <w:rPr>
          <w:noProof/>
        </w:rPr>
        <w:fldChar w:fldCharType="begin"/>
      </w:r>
      <w:r>
        <w:rPr>
          <w:noProof/>
        </w:rPr>
        <w:instrText xml:space="preserve"> PAGEREF _Toc211415474 \h </w:instrText>
      </w:r>
      <w:r>
        <w:rPr>
          <w:noProof/>
        </w:rPr>
      </w:r>
      <w:r>
        <w:rPr>
          <w:noProof/>
        </w:rPr>
        <w:fldChar w:fldCharType="separate"/>
      </w:r>
      <w:r>
        <w:rPr>
          <w:noProof/>
        </w:rPr>
        <w:t>127</w:t>
      </w:r>
      <w:r>
        <w:rPr>
          <w:noProof/>
        </w:rPr>
        <w:fldChar w:fldCharType="end"/>
      </w:r>
    </w:p>
    <w:p w14:paraId="565DF939" w14:textId="5EEBA8C8"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Sección 1: La Piedra Angular de la Torá</w:t>
      </w:r>
      <w:r>
        <w:rPr>
          <w:noProof/>
        </w:rPr>
        <w:tab/>
      </w:r>
      <w:r>
        <w:rPr>
          <w:noProof/>
        </w:rPr>
        <w:fldChar w:fldCharType="begin"/>
      </w:r>
      <w:r>
        <w:rPr>
          <w:noProof/>
        </w:rPr>
        <w:instrText xml:space="preserve"> PAGEREF _Toc211415475 \h </w:instrText>
      </w:r>
      <w:r>
        <w:rPr>
          <w:noProof/>
        </w:rPr>
      </w:r>
      <w:r>
        <w:rPr>
          <w:noProof/>
        </w:rPr>
        <w:fldChar w:fldCharType="separate"/>
      </w:r>
      <w:r>
        <w:rPr>
          <w:noProof/>
        </w:rPr>
        <w:t>127</w:t>
      </w:r>
      <w:r>
        <w:rPr>
          <w:noProof/>
        </w:rPr>
        <w:fldChar w:fldCharType="end"/>
      </w:r>
    </w:p>
    <w:p w14:paraId="6E2EDE6A" w14:textId="33A6153C"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1.1 Estructura y Composición</w:t>
      </w:r>
      <w:r>
        <w:rPr>
          <w:noProof/>
        </w:rPr>
        <w:tab/>
      </w:r>
      <w:r>
        <w:rPr>
          <w:noProof/>
        </w:rPr>
        <w:fldChar w:fldCharType="begin"/>
      </w:r>
      <w:r>
        <w:rPr>
          <w:noProof/>
        </w:rPr>
        <w:instrText xml:space="preserve"> PAGEREF _Toc211415476 \h </w:instrText>
      </w:r>
      <w:r>
        <w:rPr>
          <w:noProof/>
        </w:rPr>
      </w:r>
      <w:r>
        <w:rPr>
          <w:noProof/>
        </w:rPr>
        <w:fldChar w:fldCharType="separate"/>
      </w:r>
      <w:r>
        <w:rPr>
          <w:noProof/>
        </w:rPr>
        <w:t>127</w:t>
      </w:r>
      <w:r>
        <w:rPr>
          <w:noProof/>
        </w:rPr>
        <w:fldChar w:fldCharType="end"/>
      </w:r>
    </w:p>
    <w:p w14:paraId="17177921" w14:textId="03EBEDA7"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1.2 Los Dos Relatos de la Creación (Génesis 1:1-2:3 y 2:4-25)</w:t>
      </w:r>
      <w:r>
        <w:rPr>
          <w:noProof/>
        </w:rPr>
        <w:tab/>
      </w:r>
      <w:r>
        <w:rPr>
          <w:noProof/>
        </w:rPr>
        <w:fldChar w:fldCharType="begin"/>
      </w:r>
      <w:r>
        <w:rPr>
          <w:noProof/>
        </w:rPr>
        <w:instrText xml:space="preserve"> PAGEREF _Toc211415477 \h </w:instrText>
      </w:r>
      <w:r>
        <w:rPr>
          <w:noProof/>
        </w:rPr>
      </w:r>
      <w:r>
        <w:rPr>
          <w:noProof/>
        </w:rPr>
        <w:fldChar w:fldCharType="separate"/>
      </w:r>
      <w:r>
        <w:rPr>
          <w:noProof/>
        </w:rPr>
        <w:t>128</w:t>
      </w:r>
      <w:r>
        <w:rPr>
          <w:noProof/>
        </w:rPr>
        <w:fldChar w:fldCharType="end"/>
      </w:r>
    </w:p>
    <w:p w14:paraId="7A8E9AC3" w14:textId="25FDCB19"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1.3 El Significado de Bereshit ("En el principio")</w:t>
      </w:r>
      <w:r>
        <w:rPr>
          <w:noProof/>
        </w:rPr>
        <w:tab/>
      </w:r>
      <w:r>
        <w:rPr>
          <w:noProof/>
        </w:rPr>
        <w:fldChar w:fldCharType="begin"/>
      </w:r>
      <w:r>
        <w:rPr>
          <w:noProof/>
        </w:rPr>
        <w:instrText xml:space="preserve"> PAGEREF _Toc211415478 \h </w:instrText>
      </w:r>
      <w:r>
        <w:rPr>
          <w:noProof/>
        </w:rPr>
      </w:r>
      <w:r>
        <w:rPr>
          <w:noProof/>
        </w:rPr>
        <w:fldChar w:fldCharType="separate"/>
      </w:r>
      <w:r>
        <w:rPr>
          <w:noProof/>
        </w:rPr>
        <w:t>130</w:t>
      </w:r>
      <w:r>
        <w:rPr>
          <w:noProof/>
        </w:rPr>
        <w:fldChar w:fldCharType="end"/>
      </w:r>
    </w:p>
    <w:p w14:paraId="4BD41862" w14:textId="0DB45860"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Sección 2: Pactos, Promesas y la Formación de un Pueblo</w:t>
      </w:r>
      <w:r>
        <w:rPr>
          <w:noProof/>
        </w:rPr>
        <w:tab/>
      </w:r>
      <w:r>
        <w:rPr>
          <w:noProof/>
        </w:rPr>
        <w:fldChar w:fldCharType="begin"/>
      </w:r>
      <w:r>
        <w:rPr>
          <w:noProof/>
        </w:rPr>
        <w:instrText xml:space="preserve"> PAGEREF _Toc211415479 \h </w:instrText>
      </w:r>
      <w:r>
        <w:rPr>
          <w:noProof/>
        </w:rPr>
      </w:r>
      <w:r>
        <w:rPr>
          <w:noProof/>
        </w:rPr>
        <w:fldChar w:fldCharType="separate"/>
      </w:r>
      <w:r>
        <w:rPr>
          <w:noProof/>
        </w:rPr>
        <w:t>131</w:t>
      </w:r>
      <w:r>
        <w:rPr>
          <w:noProof/>
        </w:rPr>
        <w:fldChar w:fldCharType="end"/>
      </w:r>
    </w:p>
    <w:p w14:paraId="22B85706" w14:textId="0C2A7D50"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2.1 El Pacto (Berit) como Eje Central</w:t>
      </w:r>
      <w:r>
        <w:rPr>
          <w:noProof/>
        </w:rPr>
        <w:tab/>
      </w:r>
      <w:r>
        <w:rPr>
          <w:noProof/>
        </w:rPr>
        <w:fldChar w:fldCharType="begin"/>
      </w:r>
      <w:r>
        <w:rPr>
          <w:noProof/>
        </w:rPr>
        <w:instrText xml:space="preserve"> PAGEREF _Toc211415480 \h </w:instrText>
      </w:r>
      <w:r>
        <w:rPr>
          <w:noProof/>
        </w:rPr>
      </w:r>
      <w:r>
        <w:rPr>
          <w:noProof/>
        </w:rPr>
        <w:fldChar w:fldCharType="separate"/>
      </w:r>
      <w:r>
        <w:rPr>
          <w:noProof/>
        </w:rPr>
        <w:t>132</w:t>
      </w:r>
      <w:r>
        <w:rPr>
          <w:noProof/>
        </w:rPr>
        <w:fldChar w:fldCharType="end"/>
      </w:r>
    </w:p>
    <w:p w14:paraId="14EF387B" w14:textId="4F037098"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2.2 El Pacto Abrahámico: De lo Universal a lo Particular</w:t>
      </w:r>
      <w:r>
        <w:rPr>
          <w:noProof/>
        </w:rPr>
        <w:tab/>
      </w:r>
      <w:r>
        <w:rPr>
          <w:noProof/>
        </w:rPr>
        <w:fldChar w:fldCharType="begin"/>
      </w:r>
      <w:r>
        <w:rPr>
          <w:noProof/>
        </w:rPr>
        <w:instrText xml:space="preserve"> PAGEREF _Toc211415481 \h </w:instrText>
      </w:r>
      <w:r>
        <w:rPr>
          <w:noProof/>
        </w:rPr>
      </w:r>
      <w:r>
        <w:rPr>
          <w:noProof/>
        </w:rPr>
        <w:fldChar w:fldCharType="separate"/>
      </w:r>
      <w:r>
        <w:rPr>
          <w:noProof/>
        </w:rPr>
        <w:t>133</w:t>
      </w:r>
      <w:r>
        <w:rPr>
          <w:noProof/>
        </w:rPr>
        <w:fldChar w:fldCharType="end"/>
      </w:r>
    </w:p>
    <w:p w14:paraId="38567C1C" w14:textId="63C54411"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PARTE II: LA RECEPCIÓN DE GÉNESIS EN LA IGLESIA PRIMITIVA</w:t>
      </w:r>
      <w:r>
        <w:rPr>
          <w:noProof/>
        </w:rPr>
        <w:tab/>
      </w:r>
      <w:r>
        <w:rPr>
          <w:noProof/>
        </w:rPr>
        <w:fldChar w:fldCharType="begin"/>
      </w:r>
      <w:r>
        <w:rPr>
          <w:noProof/>
        </w:rPr>
        <w:instrText xml:space="preserve"> PAGEREF _Toc211415482 \h </w:instrText>
      </w:r>
      <w:r>
        <w:rPr>
          <w:noProof/>
        </w:rPr>
      </w:r>
      <w:r>
        <w:rPr>
          <w:noProof/>
        </w:rPr>
        <w:fldChar w:fldCharType="separate"/>
      </w:r>
      <w:r>
        <w:rPr>
          <w:noProof/>
        </w:rPr>
        <w:t>137</w:t>
      </w:r>
      <w:r>
        <w:rPr>
          <w:noProof/>
        </w:rPr>
        <w:fldChar w:fldCharType="end"/>
      </w:r>
    </w:p>
    <w:p w14:paraId="68E40534" w14:textId="73381F90"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Sección 3: El Génesis en el Nuevo Testamento: Relectura y Cumplimiento</w:t>
      </w:r>
      <w:r>
        <w:rPr>
          <w:noProof/>
        </w:rPr>
        <w:tab/>
      </w:r>
      <w:r>
        <w:rPr>
          <w:noProof/>
        </w:rPr>
        <w:fldChar w:fldCharType="begin"/>
      </w:r>
      <w:r>
        <w:rPr>
          <w:noProof/>
        </w:rPr>
        <w:instrText xml:space="preserve"> PAGEREF _Toc211415483 \h </w:instrText>
      </w:r>
      <w:r>
        <w:rPr>
          <w:noProof/>
        </w:rPr>
      </w:r>
      <w:r>
        <w:rPr>
          <w:noProof/>
        </w:rPr>
        <w:fldChar w:fldCharType="separate"/>
      </w:r>
      <w:r>
        <w:rPr>
          <w:noProof/>
        </w:rPr>
        <w:t>137</w:t>
      </w:r>
      <w:r>
        <w:rPr>
          <w:noProof/>
        </w:rPr>
        <w:fldChar w:fldCharType="end"/>
      </w:r>
    </w:p>
    <w:p w14:paraId="0EA87D3A" w14:textId="1EC6FE46"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3.1 La Hermenéutica de Jesús: La Intención Original de la Creación</w:t>
      </w:r>
      <w:r>
        <w:rPr>
          <w:noProof/>
        </w:rPr>
        <w:tab/>
      </w:r>
      <w:r>
        <w:rPr>
          <w:noProof/>
        </w:rPr>
        <w:fldChar w:fldCharType="begin"/>
      </w:r>
      <w:r>
        <w:rPr>
          <w:noProof/>
        </w:rPr>
        <w:instrText xml:space="preserve"> PAGEREF _Toc211415484 \h </w:instrText>
      </w:r>
      <w:r>
        <w:rPr>
          <w:noProof/>
        </w:rPr>
      </w:r>
      <w:r>
        <w:rPr>
          <w:noProof/>
        </w:rPr>
        <w:fldChar w:fldCharType="separate"/>
      </w:r>
      <w:r>
        <w:rPr>
          <w:noProof/>
        </w:rPr>
        <w:t>138</w:t>
      </w:r>
      <w:r>
        <w:rPr>
          <w:noProof/>
        </w:rPr>
        <w:fldChar w:fldCharType="end"/>
      </w:r>
    </w:p>
    <w:p w14:paraId="70D8CBAC" w14:textId="7A2ECC10"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3.2 La Teología Paulina y el Génesis</w:t>
      </w:r>
      <w:r>
        <w:rPr>
          <w:noProof/>
        </w:rPr>
        <w:tab/>
      </w:r>
      <w:r>
        <w:rPr>
          <w:noProof/>
        </w:rPr>
        <w:fldChar w:fldCharType="begin"/>
      </w:r>
      <w:r>
        <w:rPr>
          <w:noProof/>
        </w:rPr>
        <w:instrText xml:space="preserve"> PAGEREF _Toc211415485 \h </w:instrText>
      </w:r>
      <w:r>
        <w:rPr>
          <w:noProof/>
        </w:rPr>
      </w:r>
      <w:r>
        <w:rPr>
          <w:noProof/>
        </w:rPr>
        <w:fldChar w:fldCharType="separate"/>
      </w:r>
      <w:r>
        <w:rPr>
          <w:noProof/>
        </w:rPr>
        <w:t>139</w:t>
      </w:r>
      <w:r>
        <w:rPr>
          <w:noProof/>
        </w:rPr>
        <w:fldChar w:fldCharType="end"/>
      </w:r>
    </w:p>
    <w:p w14:paraId="480A68C4" w14:textId="64E4EAA6"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lastRenderedPageBreak/>
        <w:t>3.3 Ecos de la Creación en el Evangelio de Juan</w:t>
      </w:r>
      <w:r>
        <w:rPr>
          <w:noProof/>
        </w:rPr>
        <w:tab/>
      </w:r>
      <w:r>
        <w:rPr>
          <w:noProof/>
        </w:rPr>
        <w:fldChar w:fldCharType="begin"/>
      </w:r>
      <w:r>
        <w:rPr>
          <w:noProof/>
        </w:rPr>
        <w:instrText xml:space="preserve"> PAGEREF _Toc211415486 \h </w:instrText>
      </w:r>
      <w:r>
        <w:rPr>
          <w:noProof/>
        </w:rPr>
      </w:r>
      <w:r>
        <w:rPr>
          <w:noProof/>
        </w:rPr>
        <w:fldChar w:fldCharType="separate"/>
      </w:r>
      <w:r>
        <w:rPr>
          <w:noProof/>
        </w:rPr>
        <w:t>141</w:t>
      </w:r>
      <w:r>
        <w:rPr>
          <w:noProof/>
        </w:rPr>
        <w:fldChar w:fldCharType="end"/>
      </w:r>
    </w:p>
    <w:p w14:paraId="5261F49A" w14:textId="622B0EBB"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Sección 4: La Forja de la Doctrina Cristiana a partir del Génesis</w:t>
      </w:r>
      <w:r>
        <w:rPr>
          <w:noProof/>
        </w:rPr>
        <w:tab/>
      </w:r>
      <w:r>
        <w:rPr>
          <w:noProof/>
        </w:rPr>
        <w:fldChar w:fldCharType="begin"/>
      </w:r>
      <w:r>
        <w:rPr>
          <w:noProof/>
        </w:rPr>
        <w:instrText xml:space="preserve"> PAGEREF _Toc211415487 \h </w:instrText>
      </w:r>
      <w:r>
        <w:rPr>
          <w:noProof/>
        </w:rPr>
      </w:r>
      <w:r>
        <w:rPr>
          <w:noProof/>
        </w:rPr>
        <w:fldChar w:fldCharType="separate"/>
      </w:r>
      <w:r>
        <w:rPr>
          <w:noProof/>
        </w:rPr>
        <w:t>142</w:t>
      </w:r>
      <w:r>
        <w:rPr>
          <w:noProof/>
        </w:rPr>
        <w:fldChar w:fldCharType="end"/>
      </w:r>
    </w:p>
    <w:p w14:paraId="12F1AA24" w14:textId="59AEB9B0"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4.1 Creatio ex Nihilo (Creación desde la Nada)</w:t>
      </w:r>
      <w:r>
        <w:rPr>
          <w:noProof/>
        </w:rPr>
        <w:tab/>
      </w:r>
      <w:r>
        <w:rPr>
          <w:noProof/>
        </w:rPr>
        <w:fldChar w:fldCharType="begin"/>
      </w:r>
      <w:r>
        <w:rPr>
          <w:noProof/>
        </w:rPr>
        <w:instrText xml:space="preserve"> PAGEREF _Toc211415488 \h </w:instrText>
      </w:r>
      <w:r>
        <w:rPr>
          <w:noProof/>
        </w:rPr>
      </w:r>
      <w:r>
        <w:rPr>
          <w:noProof/>
        </w:rPr>
        <w:fldChar w:fldCharType="separate"/>
      </w:r>
      <w:r>
        <w:rPr>
          <w:noProof/>
        </w:rPr>
        <w:t>142</w:t>
      </w:r>
      <w:r>
        <w:rPr>
          <w:noProof/>
        </w:rPr>
        <w:fldChar w:fldCharType="end"/>
      </w:r>
    </w:p>
    <w:p w14:paraId="5C18D3A9" w14:textId="3A1AA02C"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4.2 La Imago Dei (Imagen de Dios)</w:t>
      </w:r>
      <w:r>
        <w:rPr>
          <w:noProof/>
        </w:rPr>
        <w:tab/>
      </w:r>
      <w:r>
        <w:rPr>
          <w:noProof/>
        </w:rPr>
        <w:fldChar w:fldCharType="begin"/>
      </w:r>
      <w:r>
        <w:rPr>
          <w:noProof/>
        </w:rPr>
        <w:instrText xml:space="preserve"> PAGEREF _Toc211415489 \h </w:instrText>
      </w:r>
      <w:r>
        <w:rPr>
          <w:noProof/>
        </w:rPr>
      </w:r>
      <w:r>
        <w:rPr>
          <w:noProof/>
        </w:rPr>
        <w:fldChar w:fldCharType="separate"/>
      </w:r>
      <w:r>
        <w:rPr>
          <w:noProof/>
        </w:rPr>
        <w:t>143</w:t>
      </w:r>
      <w:r>
        <w:rPr>
          <w:noProof/>
        </w:rPr>
        <w:fldChar w:fldCharType="end"/>
      </w:r>
    </w:p>
    <w:p w14:paraId="3F7CD728" w14:textId="7BDED3C0"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4.3 La Caída y el Pecado Original</w:t>
      </w:r>
      <w:r>
        <w:rPr>
          <w:noProof/>
        </w:rPr>
        <w:tab/>
      </w:r>
      <w:r>
        <w:rPr>
          <w:noProof/>
        </w:rPr>
        <w:fldChar w:fldCharType="begin"/>
      </w:r>
      <w:r>
        <w:rPr>
          <w:noProof/>
        </w:rPr>
        <w:instrText xml:space="preserve"> PAGEREF _Toc211415490 \h </w:instrText>
      </w:r>
      <w:r>
        <w:rPr>
          <w:noProof/>
        </w:rPr>
      </w:r>
      <w:r>
        <w:rPr>
          <w:noProof/>
        </w:rPr>
        <w:fldChar w:fldCharType="separate"/>
      </w:r>
      <w:r>
        <w:rPr>
          <w:noProof/>
        </w:rPr>
        <w:t>144</w:t>
      </w:r>
      <w:r>
        <w:rPr>
          <w:noProof/>
        </w:rPr>
        <w:fldChar w:fldCharType="end"/>
      </w:r>
    </w:p>
    <w:p w14:paraId="3356EE6D" w14:textId="5D901BCD"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4.4 El Protoevangelio (Génesis 3:15)</w:t>
      </w:r>
      <w:r>
        <w:rPr>
          <w:noProof/>
        </w:rPr>
        <w:tab/>
      </w:r>
      <w:r>
        <w:rPr>
          <w:noProof/>
        </w:rPr>
        <w:fldChar w:fldCharType="begin"/>
      </w:r>
      <w:r>
        <w:rPr>
          <w:noProof/>
        </w:rPr>
        <w:instrText xml:space="preserve"> PAGEREF _Toc211415491 \h </w:instrText>
      </w:r>
      <w:r>
        <w:rPr>
          <w:noProof/>
        </w:rPr>
      </w:r>
      <w:r>
        <w:rPr>
          <w:noProof/>
        </w:rPr>
        <w:fldChar w:fldCharType="separate"/>
      </w:r>
      <w:r>
        <w:rPr>
          <w:noProof/>
        </w:rPr>
        <w:t>146</w:t>
      </w:r>
      <w:r>
        <w:rPr>
          <w:noProof/>
        </w:rPr>
        <w:fldChar w:fldCharType="end"/>
      </w:r>
    </w:p>
    <w:p w14:paraId="29059DB9" w14:textId="70CCAA4F"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Sección 5: Escuelas de Interpretación y Debates Polémicos</w:t>
      </w:r>
      <w:r>
        <w:rPr>
          <w:noProof/>
        </w:rPr>
        <w:tab/>
      </w:r>
      <w:r>
        <w:rPr>
          <w:noProof/>
        </w:rPr>
        <w:fldChar w:fldCharType="begin"/>
      </w:r>
      <w:r>
        <w:rPr>
          <w:noProof/>
        </w:rPr>
        <w:instrText xml:space="preserve"> PAGEREF _Toc211415492 \h </w:instrText>
      </w:r>
      <w:r>
        <w:rPr>
          <w:noProof/>
        </w:rPr>
      </w:r>
      <w:r>
        <w:rPr>
          <w:noProof/>
        </w:rPr>
        <w:fldChar w:fldCharType="separate"/>
      </w:r>
      <w:r>
        <w:rPr>
          <w:noProof/>
        </w:rPr>
        <w:t>146</w:t>
      </w:r>
      <w:r>
        <w:rPr>
          <w:noProof/>
        </w:rPr>
        <w:fldChar w:fldCharType="end"/>
      </w:r>
    </w:p>
    <w:p w14:paraId="578078AE" w14:textId="2212F457"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5.1 Un Contraste Hermenéutico: Alejandría y Antioquía</w:t>
      </w:r>
      <w:r>
        <w:rPr>
          <w:noProof/>
        </w:rPr>
        <w:tab/>
      </w:r>
      <w:r>
        <w:rPr>
          <w:noProof/>
        </w:rPr>
        <w:fldChar w:fldCharType="begin"/>
      </w:r>
      <w:r>
        <w:rPr>
          <w:noProof/>
        </w:rPr>
        <w:instrText xml:space="preserve"> PAGEREF _Toc211415493 \h </w:instrText>
      </w:r>
      <w:r>
        <w:rPr>
          <w:noProof/>
        </w:rPr>
      </w:r>
      <w:r>
        <w:rPr>
          <w:noProof/>
        </w:rPr>
        <w:fldChar w:fldCharType="separate"/>
      </w:r>
      <w:r>
        <w:rPr>
          <w:noProof/>
        </w:rPr>
        <w:t>147</w:t>
      </w:r>
      <w:r>
        <w:rPr>
          <w:noProof/>
        </w:rPr>
        <w:fldChar w:fldCharType="end"/>
      </w:r>
    </w:p>
    <w:p w14:paraId="76A28712" w14:textId="14824601"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5.2 El Génesis como Arma Apologética: Ireneo contra el Gnosticismo</w:t>
      </w:r>
      <w:r>
        <w:rPr>
          <w:noProof/>
        </w:rPr>
        <w:tab/>
      </w:r>
      <w:r>
        <w:rPr>
          <w:noProof/>
        </w:rPr>
        <w:fldChar w:fldCharType="begin"/>
      </w:r>
      <w:r>
        <w:rPr>
          <w:noProof/>
        </w:rPr>
        <w:instrText xml:space="preserve"> PAGEREF _Toc211415494 \h </w:instrText>
      </w:r>
      <w:r>
        <w:rPr>
          <w:noProof/>
        </w:rPr>
      </w:r>
      <w:r>
        <w:rPr>
          <w:noProof/>
        </w:rPr>
        <w:fldChar w:fldCharType="separate"/>
      </w:r>
      <w:r>
        <w:rPr>
          <w:noProof/>
        </w:rPr>
        <w:t>149</w:t>
      </w:r>
      <w:r>
        <w:rPr>
          <w:noProof/>
        </w:rPr>
        <w:fldChar w:fldCharType="end"/>
      </w:r>
    </w:p>
    <w:p w14:paraId="5424B1E7" w14:textId="5C12B199"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Sección 6: El Génesis en la Vida Litúrgica y Catequética de la Iglesia</w:t>
      </w:r>
      <w:r>
        <w:rPr>
          <w:noProof/>
        </w:rPr>
        <w:tab/>
      </w:r>
      <w:r>
        <w:rPr>
          <w:noProof/>
        </w:rPr>
        <w:fldChar w:fldCharType="begin"/>
      </w:r>
      <w:r>
        <w:rPr>
          <w:noProof/>
        </w:rPr>
        <w:instrText xml:space="preserve"> PAGEREF _Toc211415495 \h </w:instrText>
      </w:r>
      <w:r>
        <w:rPr>
          <w:noProof/>
        </w:rPr>
      </w:r>
      <w:r>
        <w:rPr>
          <w:noProof/>
        </w:rPr>
        <w:fldChar w:fldCharType="separate"/>
      </w:r>
      <w:r>
        <w:rPr>
          <w:noProof/>
        </w:rPr>
        <w:t>151</w:t>
      </w:r>
      <w:r>
        <w:rPr>
          <w:noProof/>
        </w:rPr>
        <w:fldChar w:fldCharType="end"/>
      </w:r>
    </w:p>
    <w:p w14:paraId="1EC9C835" w14:textId="716CD1F3"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6.1 Fundamento de la Catequesis</w:t>
      </w:r>
      <w:r>
        <w:rPr>
          <w:noProof/>
        </w:rPr>
        <w:tab/>
      </w:r>
      <w:r>
        <w:rPr>
          <w:noProof/>
        </w:rPr>
        <w:fldChar w:fldCharType="begin"/>
      </w:r>
      <w:r>
        <w:rPr>
          <w:noProof/>
        </w:rPr>
        <w:instrText xml:space="preserve"> PAGEREF _Toc211415496 \h </w:instrText>
      </w:r>
      <w:r>
        <w:rPr>
          <w:noProof/>
        </w:rPr>
      </w:r>
      <w:r>
        <w:rPr>
          <w:noProof/>
        </w:rPr>
        <w:fldChar w:fldCharType="separate"/>
      </w:r>
      <w:r>
        <w:rPr>
          <w:noProof/>
        </w:rPr>
        <w:t>151</w:t>
      </w:r>
      <w:r>
        <w:rPr>
          <w:noProof/>
        </w:rPr>
        <w:fldChar w:fldCharType="end"/>
      </w:r>
    </w:p>
    <w:p w14:paraId="3E125233" w14:textId="239D71AD"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6.2 El Corazón de la Vigilia Pascual</w:t>
      </w:r>
      <w:r>
        <w:rPr>
          <w:noProof/>
        </w:rPr>
        <w:tab/>
      </w:r>
      <w:r>
        <w:rPr>
          <w:noProof/>
        </w:rPr>
        <w:fldChar w:fldCharType="begin"/>
      </w:r>
      <w:r>
        <w:rPr>
          <w:noProof/>
        </w:rPr>
        <w:instrText xml:space="preserve"> PAGEREF _Toc211415497 \h </w:instrText>
      </w:r>
      <w:r>
        <w:rPr>
          <w:noProof/>
        </w:rPr>
      </w:r>
      <w:r>
        <w:rPr>
          <w:noProof/>
        </w:rPr>
        <w:fldChar w:fldCharType="separate"/>
      </w:r>
      <w:r>
        <w:rPr>
          <w:noProof/>
        </w:rPr>
        <w:t>152</w:t>
      </w:r>
      <w:r>
        <w:rPr>
          <w:noProof/>
        </w:rPr>
        <w:fldChar w:fldCharType="end"/>
      </w:r>
    </w:p>
    <w:p w14:paraId="5FE84A2A" w14:textId="39A66FE4"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 xml:space="preserve">Sección 7: Conclusión Sintética: De </w:t>
      </w:r>
      <w:r w:rsidRPr="00C7024F">
        <w:rPr>
          <w:rFonts w:ascii="Times New Roman" w:eastAsia="Times New Roman" w:hAnsi="Times New Roman"/>
          <w:b/>
          <w:bCs/>
          <w:i/>
          <w:iCs/>
          <w:noProof/>
          <w:lang w:eastAsia="es-ES"/>
        </w:rPr>
        <w:t>Bereshit</w:t>
      </w:r>
      <w:r w:rsidRPr="00C7024F">
        <w:rPr>
          <w:rFonts w:ascii="Times New Roman" w:eastAsia="Times New Roman" w:hAnsi="Times New Roman"/>
          <w:b/>
          <w:bCs/>
          <w:noProof/>
          <w:lang w:eastAsia="es-ES"/>
        </w:rPr>
        <w:t xml:space="preserve"> a la Nueva Creación</w:t>
      </w:r>
      <w:r>
        <w:rPr>
          <w:noProof/>
        </w:rPr>
        <w:tab/>
      </w:r>
      <w:r>
        <w:rPr>
          <w:noProof/>
        </w:rPr>
        <w:fldChar w:fldCharType="begin"/>
      </w:r>
      <w:r>
        <w:rPr>
          <w:noProof/>
        </w:rPr>
        <w:instrText xml:space="preserve"> PAGEREF _Toc211415498 \h </w:instrText>
      </w:r>
      <w:r>
        <w:rPr>
          <w:noProof/>
        </w:rPr>
      </w:r>
      <w:r>
        <w:rPr>
          <w:noProof/>
        </w:rPr>
        <w:fldChar w:fldCharType="separate"/>
      </w:r>
      <w:r>
        <w:rPr>
          <w:noProof/>
        </w:rPr>
        <w:t>153</w:t>
      </w:r>
      <w:r>
        <w:rPr>
          <w:noProof/>
        </w:rPr>
        <w:fldChar w:fldCharType="end"/>
      </w:r>
    </w:p>
    <w:p w14:paraId="6D720CB7" w14:textId="6690798A"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LA TRANSMISIÓN TEXTUAL DEL GÉNESIS: UN ANÁLISIS CRÍTICO DEL TEXTO MASORÉTICO, LA SEPTUAGINTA Y LOS MANUSCRITOS DE QUMRÁN</w:t>
      </w:r>
      <w:r>
        <w:rPr>
          <w:noProof/>
        </w:rPr>
        <w:tab/>
      </w:r>
      <w:r>
        <w:rPr>
          <w:noProof/>
        </w:rPr>
        <w:fldChar w:fldCharType="begin"/>
      </w:r>
      <w:r>
        <w:rPr>
          <w:noProof/>
        </w:rPr>
        <w:instrText xml:space="preserve"> PAGEREF _Toc211415499 \h </w:instrText>
      </w:r>
      <w:r>
        <w:rPr>
          <w:noProof/>
        </w:rPr>
      </w:r>
      <w:r>
        <w:rPr>
          <w:noProof/>
        </w:rPr>
        <w:fldChar w:fldCharType="separate"/>
      </w:r>
      <w:r>
        <w:rPr>
          <w:noProof/>
        </w:rPr>
        <w:t>157</w:t>
      </w:r>
      <w:r>
        <w:rPr>
          <w:noProof/>
        </w:rPr>
        <w:fldChar w:fldCharType="end"/>
      </w:r>
    </w:p>
    <w:p w14:paraId="4B5EB20E" w14:textId="691423C8"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I. Introducción: El Desafío de Reconstruir el Texto Primigenio del Génesis</w:t>
      </w:r>
      <w:r>
        <w:rPr>
          <w:noProof/>
        </w:rPr>
        <w:tab/>
      </w:r>
      <w:r>
        <w:rPr>
          <w:noProof/>
        </w:rPr>
        <w:fldChar w:fldCharType="begin"/>
      </w:r>
      <w:r>
        <w:rPr>
          <w:noProof/>
        </w:rPr>
        <w:instrText xml:space="preserve"> PAGEREF _Toc211415500 \h </w:instrText>
      </w:r>
      <w:r>
        <w:rPr>
          <w:noProof/>
        </w:rPr>
      </w:r>
      <w:r>
        <w:rPr>
          <w:noProof/>
        </w:rPr>
        <w:fldChar w:fldCharType="separate"/>
      </w:r>
      <w:r>
        <w:rPr>
          <w:noProof/>
        </w:rPr>
        <w:t>157</w:t>
      </w:r>
      <w:r>
        <w:rPr>
          <w:noProof/>
        </w:rPr>
        <w:fldChar w:fldCharType="end"/>
      </w:r>
    </w:p>
    <w:p w14:paraId="0AE19A62" w14:textId="52C544AF"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Presentación de los Testigos Clave</w:t>
      </w:r>
      <w:r>
        <w:rPr>
          <w:noProof/>
        </w:rPr>
        <w:tab/>
      </w:r>
      <w:r>
        <w:rPr>
          <w:noProof/>
        </w:rPr>
        <w:fldChar w:fldCharType="begin"/>
      </w:r>
      <w:r>
        <w:rPr>
          <w:noProof/>
        </w:rPr>
        <w:instrText xml:space="preserve"> PAGEREF _Toc211415501 \h </w:instrText>
      </w:r>
      <w:r>
        <w:rPr>
          <w:noProof/>
        </w:rPr>
      </w:r>
      <w:r>
        <w:rPr>
          <w:noProof/>
        </w:rPr>
        <w:fldChar w:fldCharType="separate"/>
      </w:r>
      <w:r>
        <w:rPr>
          <w:noProof/>
        </w:rPr>
        <w:t>158</w:t>
      </w:r>
      <w:r>
        <w:rPr>
          <w:noProof/>
        </w:rPr>
        <w:fldChar w:fldCharType="end"/>
      </w:r>
    </w:p>
    <w:p w14:paraId="0BEC462C" w14:textId="22E06C0B"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Tesis Central de la Investigación</w:t>
      </w:r>
      <w:r>
        <w:rPr>
          <w:noProof/>
        </w:rPr>
        <w:tab/>
      </w:r>
      <w:r>
        <w:rPr>
          <w:noProof/>
        </w:rPr>
        <w:fldChar w:fldCharType="begin"/>
      </w:r>
      <w:r>
        <w:rPr>
          <w:noProof/>
        </w:rPr>
        <w:instrText xml:space="preserve"> PAGEREF _Toc211415502 \h </w:instrText>
      </w:r>
      <w:r>
        <w:rPr>
          <w:noProof/>
        </w:rPr>
      </w:r>
      <w:r>
        <w:rPr>
          <w:noProof/>
        </w:rPr>
        <w:fldChar w:fldCharType="separate"/>
      </w:r>
      <w:r>
        <w:rPr>
          <w:noProof/>
        </w:rPr>
        <w:t>159</w:t>
      </w:r>
      <w:r>
        <w:rPr>
          <w:noProof/>
        </w:rPr>
        <w:fldChar w:fldCharType="end"/>
      </w:r>
    </w:p>
    <w:p w14:paraId="024CABAD" w14:textId="37060E6C"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II. El Texto Masorético (TM): La Tradición Estandarizada y su Legado</w:t>
      </w:r>
      <w:r>
        <w:rPr>
          <w:noProof/>
        </w:rPr>
        <w:tab/>
      </w:r>
      <w:r>
        <w:rPr>
          <w:noProof/>
        </w:rPr>
        <w:fldChar w:fldCharType="begin"/>
      </w:r>
      <w:r>
        <w:rPr>
          <w:noProof/>
        </w:rPr>
        <w:instrText xml:space="preserve"> PAGEREF _Toc211415503 \h </w:instrText>
      </w:r>
      <w:r>
        <w:rPr>
          <w:noProof/>
        </w:rPr>
      </w:r>
      <w:r>
        <w:rPr>
          <w:noProof/>
        </w:rPr>
        <w:fldChar w:fldCharType="separate"/>
      </w:r>
      <w:r>
        <w:rPr>
          <w:noProof/>
        </w:rPr>
        <w:t>161</w:t>
      </w:r>
      <w:r>
        <w:rPr>
          <w:noProof/>
        </w:rPr>
        <w:fldChar w:fldCharType="end"/>
      </w:r>
    </w:p>
    <w:p w14:paraId="5262CD56" w14:textId="6111B8B2"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La Meticulosidad del Aparato Masorético</w:t>
      </w:r>
      <w:r>
        <w:rPr>
          <w:noProof/>
        </w:rPr>
        <w:tab/>
      </w:r>
      <w:r>
        <w:rPr>
          <w:noProof/>
        </w:rPr>
        <w:fldChar w:fldCharType="begin"/>
      </w:r>
      <w:r>
        <w:rPr>
          <w:noProof/>
        </w:rPr>
        <w:instrText xml:space="preserve"> PAGEREF _Toc211415504 \h </w:instrText>
      </w:r>
      <w:r>
        <w:rPr>
          <w:noProof/>
        </w:rPr>
      </w:r>
      <w:r>
        <w:rPr>
          <w:noProof/>
        </w:rPr>
        <w:fldChar w:fldCharType="separate"/>
      </w:r>
      <w:r>
        <w:rPr>
          <w:noProof/>
        </w:rPr>
        <w:t>162</w:t>
      </w:r>
      <w:r>
        <w:rPr>
          <w:noProof/>
        </w:rPr>
        <w:fldChar w:fldCharType="end"/>
      </w:r>
    </w:p>
    <w:p w14:paraId="336C2CA5" w14:textId="6B6EBD88"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Base Consonántica</w:t>
      </w:r>
      <w:r>
        <w:rPr>
          <w:noProof/>
        </w:rPr>
        <w:tab/>
      </w:r>
      <w:r>
        <w:rPr>
          <w:noProof/>
        </w:rPr>
        <w:fldChar w:fldCharType="begin"/>
      </w:r>
      <w:r>
        <w:rPr>
          <w:noProof/>
        </w:rPr>
        <w:instrText xml:space="preserve"> PAGEREF _Toc211415505 \h </w:instrText>
      </w:r>
      <w:r>
        <w:rPr>
          <w:noProof/>
        </w:rPr>
      </w:r>
      <w:r>
        <w:rPr>
          <w:noProof/>
        </w:rPr>
        <w:fldChar w:fldCharType="separate"/>
      </w:r>
      <w:r>
        <w:rPr>
          <w:noProof/>
        </w:rPr>
        <w:t>163</w:t>
      </w:r>
      <w:r>
        <w:rPr>
          <w:noProof/>
        </w:rPr>
        <w:fldChar w:fldCharType="end"/>
      </w:r>
    </w:p>
    <w:p w14:paraId="57F97C99" w14:textId="0673F376"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eastAsia="Times New Roman"/>
          <w:b/>
          <w:bCs/>
          <w:noProof/>
          <w:lang w:eastAsia="es-ES"/>
        </w:rPr>
        <w:t>Vocalización y Cantilación</w:t>
      </w:r>
      <w:r>
        <w:rPr>
          <w:noProof/>
        </w:rPr>
        <w:tab/>
      </w:r>
      <w:r>
        <w:rPr>
          <w:noProof/>
        </w:rPr>
        <w:fldChar w:fldCharType="begin"/>
      </w:r>
      <w:r>
        <w:rPr>
          <w:noProof/>
        </w:rPr>
        <w:instrText xml:space="preserve"> PAGEREF _Toc211415506 \h </w:instrText>
      </w:r>
      <w:r>
        <w:rPr>
          <w:noProof/>
        </w:rPr>
      </w:r>
      <w:r>
        <w:rPr>
          <w:noProof/>
        </w:rPr>
        <w:fldChar w:fldCharType="separate"/>
      </w:r>
      <w:r>
        <w:rPr>
          <w:noProof/>
        </w:rPr>
        <w:t>163</w:t>
      </w:r>
      <w:r>
        <w:rPr>
          <w:noProof/>
        </w:rPr>
        <w:fldChar w:fldCharType="end"/>
      </w:r>
    </w:p>
    <w:p w14:paraId="192DDE70" w14:textId="6FD889DF" w:rsidR="0070645C" w:rsidRPr="00284343" w:rsidRDefault="0070645C">
      <w:pPr>
        <w:pStyle w:val="TDC3"/>
        <w:tabs>
          <w:tab w:val="right" w:leader="dot" w:pos="5512"/>
        </w:tabs>
        <w:rPr>
          <w:rFonts w:eastAsiaTheme="minorEastAsia" w:cstheme="minorBidi"/>
          <w:i w:val="0"/>
          <w:iCs w:val="0"/>
          <w:noProof/>
          <w:kern w:val="2"/>
          <w:sz w:val="24"/>
          <w:szCs w:val="24"/>
          <w:lang w:val="it-IT" w:eastAsia="es-ES"/>
          <w14:ligatures w14:val="standardContextual"/>
        </w:rPr>
      </w:pPr>
      <w:r w:rsidRPr="00C7024F">
        <w:rPr>
          <w:rFonts w:ascii="Times New Roman" w:eastAsia="Times New Roman" w:hAnsi="Times New Roman"/>
          <w:b/>
          <w:bCs/>
          <w:noProof/>
          <w:lang w:val="it-IT" w:eastAsia="es-ES"/>
        </w:rPr>
        <w:t>La Masorah (Magna, Parva, Finalis)</w:t>
      </w:r>
      <w:r w:rsidRPr="00284343">
        <w:rPr>
          <w:noProof/>
          <w:lang w:val="it-IT"/>
        </w:rPr>
        <w:tab/>
      </w:r>
      <w:r>
        <w:rPr>
          <w:noProof/>
        </w:rPr>
        <w:fldChar w:fldCharType="begin"/>
      </w:r>
      <w:r w:rsidRPr="00284343">
        <w:rPr>
          <w:noProof/>
          <w:lang w:val="it-IT"/>
        </w:rPr>
        <w:instrText xml:space="preserve"> PAGEREF _Toc211415507 \h </w:instrText>
      </w:r>
      <w:r>
        <w:rPr>
          <w:noProof/>
        </w:rPr>
      </w:r>
      <w:r>
        <w:rPr>
          <w:noProof/>
        </w:rPr>
        <w:fldChar w:fldCharType="separate"/>
      </w:r>
      <w:r w:rsidRPr="00284343">
        <w:rPr>
          <w:noProof/>
          <w:lang w:val="it-IT"/>
        </w:rPr>
        <w:t>164</w:t>
      </w:r>
      <w:r>
        <w:rPr>
          <w:noProof/>
        </w:rPr>
        <w:fldChar w:fldCharType="end"/>
      </w:r>
    </w:p>
    <w:p w14:paraId="0FBB34E6" w14:textId="421C7540"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TM como Textus Receptus</w:t>
      </w:r>
      <w:r>
        <w:rPr>
          <w:noProof/>
        </w:rPr>
        <w:tab/>
      </w:r>
      <w:r>
        <w:rPr>
          <w:noProof/>
        </w:rPr>
        <w:fldChar w:fldCharType="begin"/>
      </w:r>
      <w:r>
        <w:rPr>
          <w:noProof/>
        </w:rPr>
        <w:instrText xml:space="preserve"> PAGEREF _Toc211415508 \h </w:instrText>
      </w:r>
      <w:r>
        <w:rPr>
          <w:noProof/>
        </w:rPr>
      </w:r>
      <w:r>
        <w:rPr>
          <w:noProof/>
        </w:rPr>
        <w:fldChar w:fldCharType="separate"/>
      </w:r>
      <w:r>
        <w:rPr>
          <w:noProof/>
        </w:rPr>
        <w:t>165</w:t>
      </w:r>
      <w:r>
        <w:rPr>
          <w:noProof/>
        </w:rPr>
        <w:fldChar w:fldCharType="end"/>
      </w:r>
    </w:p>
    <w:p w14:paraId="1BE9169A" w14:textId="7C4BD2CF"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III. La Septuaginta (LXX): Una Ventana a un Texto Hebreo Pre-Masorético</w:t>
      </w:r>
      <w:r>
        <w:rPr>
          <w:noProof/>
        </w:rPr>
        <w:tab/>
      </w:r>
      <w:r>
        <w:rPr>
          <w:noProof/>
        </w:rPr>
        <w:fldChar w:fldCharType="begin"/>
      </w:r>
      <w:r>
        <w:rPr>
          <w:noProof/>
        </w:rPr>
        <w:instrText xml:space="preserve"> PAGEREF _Toc211415509 \h </w:instrText>
      </w:r>
      <w:r>
        <w:rPr>
          <w:noProof/>
        </w:rPr>
      </w:r>
      <w:r>
        <w:rPr>
          <w:noProof/>
        </w:rPr>
        <w:fldChar w:fldCharType="separate"/>
      </w:r>
      <w:r>
        <w:rPr>
          <w:noProof/>
        </w:rPr>
        <w:t>166</w:t>
      </w:r>
      <w:r>
        <w:rPr>
          <w:noProof/>
        </w:rPr>
        <w:fldChar w:fldCharType="end"/>
      </w:r>
    </w:p>
    <w:p w14:paraId="5814CA84" w14:textId="4233568C"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La LXX como Testigo Textual</w:t>
      </w:r>
      <w:r>
        <w:rPr>
          <w:noProof/>
        </w:rPr>
        <w:tab/>
      </w:r>
      <w:r>
        <w:rPr>
          <w:noProof/>
        </w:rPr>
        <w:fldChar w:fldCharType="begin"/>
      </w:r>
      <w:r>
        <w:rPr>
          <w:noProof/>
        </w:rPr>
        <w:instrText xml:space="preserve"> PAGEREF _Toc211415510 \h </w:instrText>
      </w:r>
      <w:r>
        <w:rPr>
          <w:noProof/>
        </w:rPr>
      </w:r>
      <w:r>
        <w:rPr>
          <w:noProof/>
        </w:rPr>
        <w:fldChar w:fldCharType="separate"/>
      </w:r>
      <w:r>
        <w:rPr>
          <w:noProof/>
        </w:rPr>
        <w:t>166</w:t>
      </w:r>
      <w:r>
        <w:rPr>
          <w:noProof/>
        </w:rPr>
        <w:fldChar w:fldCharType="end"/>
      </w:r>
    </w:p>
    <w:p w14:paraId="30AA091D" w14:textId="06E14CC3"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lastRenderedPageBreak/>
        <w:t>Técnicas de Traducción</w:t>
      </w:r>
      <w:r>
        <w:rPr>
          <w:noProof/>
        </w:rPr>
        <w:tab/>
      </w:r>
      <w:r>
        <w:rPr>
          <w:noProof/>
        </w:rPr>
        <w:fldChar w:fldCharType="begin"/>
      </w:r>
      <w:r>
        <w:rPr>
          <w:noProof/>
        </w:rPr>
        <w:instrText xml:space="preserve"> PAGEREF _Toc211415511 \h </w:instrText>
      </w:r>
      <w:r>
        <w:rPr>
          <w:noProof/>
        </w:rPr>
      </w:r>
      <w:r>
        <w:rPr>
          <w:noProof/>
        </w:rPr>
        <w:fldChar w:fldCharType="separate"/>
      </w:r>
      <w:r>
        <w:rPr>
          <w:noProof/>
        </w:rPr>
        <w:t>167</w:t>
      </w:r>
      <w:r>
        <w:rPr>
          <w:noProof/>
        </w:rPr>
        <w:fldChar w:fldCharType="end"/>
      </w:r>
    </w:p>
    <w:p w14:paraId="062C6B3D" w14:textId="24872424"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Divergencias Significativas con el TM</w:t>
      </w:r>
      <w:r>
        <w:rPr>
          <w:noProof/>
        </w:rPr>
        <w:tab/>
      </w:r>
      <w:r>
        <w:rPr>
          <w:noProof/>
        </w:rPr>
        <w:fldChar w:fldCharType="begin"/>
      </w:r>
      <w:r>
        <w:rPr>
          <w:noProof/>
        </w:rPr>
        <w:instrText xml:space="preserve"> PAGEREF _Toc211415512 \h </w:instrText>
      </w:r>
      <w:r>
        <w:rPr>
          <w:noProof/>
        </w:rPr>
      </w:r>
      <w:r>
        <w:rPr>
          <w:noProof/>
        </w:rPr>
        <w:fldChar w:fldCharType="separate"/>
      </w:r>
      <w:r>
        <w:rPr>
          <w:noProof/>
        </w:rPr>
        <w:t>168</w:t>
      </w:r>
      <w:r>
        <w:rPr>
          <w:noProof/>
        </w:rPr>
        <w:fldChar w:fldCharType="end"/>
      </w:r>
    </w:p>
    <w:p w14:paraId="711AC47F" w14:textId="716CA450"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Valor de la LXX antes y después de Qumrán</w:t>
      </w:r>
      <w:r>
        <w:rPr>
          <w:noProof/>
        </w:rPr>
        <w:tab/>
      </w:r>
      <w:r>
        <w:rPr>
          <w:noProof/>
        </w:rPr>
        <w:fldChar w:fldCharType="begin"/>
      </w:r>
      <w:r>
        <w:rPr>
          <w:noProof/>
        </w:rPr>
        <w:instrText xml:space="preserve"> PAGEREF _Toc211415513 \h </w:instrText>
      </w:r>
      <w:r>
        <w:rPr>
          <w:noProof/>
        </w:rPr>
      </w:r>
      <w:r>
        <w:rPr>
          <w:noProof/>
        </w:rPr>
        <w:fldChar w:fldCharType="separate"/>
      </w:r>
      <w:r>
        <w:rPr>
          <w:noProof/>
        </w:rPr>
        <w:t>169</w:t>
      </w:r>
      <w:r>
        <w:rPr>
          <w:noProof/>
        </w:rPr>
        <w:fldChar w:fldCharType="end"/>
      </w:r>
    </w:p>
    <w:p w14:paraId="2AF124F7" w14:textId="47A0F4E2"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IV. Los Manuscritos del Mar Muerto (Qumrán): La Evidencia de la Pluralidad Textual</w:t>
      </w:r>
      <w:r>
        <w:rPr>
          <w:noProof/>
        </w:rPr>
        <w:tab/>
      </w:r>
      <w:r>
        <w:rPr>
          <w:noProof/>
        </w:rPr>
        <w:fldChar w:fldCharType="begin"/>
      </w:r>
      <w:r>
        <w:rPr>
          <w:noProof/>
        </w:rPr>
        <w:instrText xml:space="preserve"> PAGEREF _Toc211415514 \h </w:instrText>
      </w:r>
      <w:r>
        <w:rPr>
          <w:noProof/>
        </w:rPr>
      </w:r>
      <w:r>
        <w:rPr>
          <w:noProof/>
        </w:rPr>
        <w:fldChar w:fldCharType="separate"/>
      </w:r>
      <w:r>
        <w:rPr>
          <w:noProof/>
        </w:rPr>
        <w:t>170</w:t>
      </w:r>
      <w:r>
        <w:rPr>
          <w:noProof/>
        </w:rPr>
        <w:fldChar w:fldCharType="end"/>
      </w:r>
    </w:p>
    <w:p w14:paraId="0023CFB5" w14:textId="0605532D"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Los Manuscritos del Génesis en Qumrán</w:t>
      </w:r>
      <w:r>
        <w:rPr>
          <w:noProof/>
        </w:rPr>
        <w:tab/>
      </w:r>
      <w:r>
        <w:rPr>
          <w:noProof/>
        </w:rPr>
        <w:fldChar w:fldCharType="begin"/>
      </w:r>
      <w:r>
        <w:rPr>
          <w:noProof/>
        </w:rPr>
        <w:instrText xml:space="preserve"> PAGEREF _Toc211415515 \h </w:instrText>
      </w:r>
      <w:r>
        <w:rPr>
          <w:noProof/>
        </w:rPr>
      </w:r>
      <w:r>
        <w:rPr>
          <w:noProof/>
        </w:rPr>
        <w:fldChar w:fldCharType="separate"/>
      </w:r>
      <w:r>
        <w:rPr>
          <w:noProof/>
        </w:rPr>
        <w:t>171</w:t>
      </w:r>
      <w:r>
        <w:rPr>
          <w:noProof/>
        </w:rPr>
        <w:fldChar w:fldCharType="end"/>
      </w:r>
    </w:p>
    <w:p w14:paraId="78E3FA2A" w14:textId="6BB68E75"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Veredicto de Qumrán: Pluralidad Textual</w:t>
      </w:r>
      <w:r>
        <w:rPr>
          <w:noProof/>
        </w:rPr>
        <w:tab/>
      </w:r>
      <w:r>
        <w:rPr>
          <w:noProof/>
        </w:rPr>
        <w:fldChar w:fldCharType="begin"/>
      </w:r>
      <w:r>
        <w:rPr>
          <w:noProof/>
        </w:rPr>
        <w:instrText xml:space="preserve"> PAGEREF _Toc211415516 \h </w:instrText>
      </w:r>
      <w:r>
        <w:rPr>
          <w:noProof/>
        </w:rPr>
      </w:r>
      <w:r>
        <w:rPr>
          <w:noProof/>
        </w:rPr>
        <w:fldChar w:fldCharType="separate"/>
      </w:r>
      <w:r>
        <w:rPr>
          <w:noProof/>
        </w:rPr>
        <w:t>171</w:t>
      </w:r>
      <w:r>
        <w:rPr>
          <w:noProof/>
        </w:rPr>
        <w:fldChar w:fldCharType="end"/>
      </w:r>
    </w:p>
    <w:p w14:paraId="5D010BED" w14:textId="45C0B859"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V. Análisis Comparativo y Crítica Textual Aplicada al Génesis</w:t>
      </w:r>
      <w:r>
        <w:rPr>
          <w:noProof/>
        </w:rPr>
        <w:tab/>
      </w:r>
      <w:r>
        <w:rPr>
          <w:noProof/>
        </w:rPr>
        <w:fldChar w:fldCharType="begin"/>
      </w:r>
      <w:r>
        <w:rPr>
          <w:noProof/>
        </w:rPr>
        <w:instrText xml:space="preserve"> PAGEREF _Toc211415517 \h </w:instrText>
      </w:r>
      <w:r>
        <w:rPr>
          <w:noProof/>
        </w:rPr>
      </w:r>
      <w:r>
        <w:rPr>
          <w:noProof/>
        </w:rPr>
        <w:fldChar w:fldCharType="separate"/>
      </w:r>
      <w:r>
        <w:rPr>
          <w:noProof/>
        </w:rPr>
        <w:t>174</w:t>
      </w:r>
      <w:r>
        <w:rPr>
          <w:noProof/>
        </w:rPr>
        <w:fldChar w:fldCharType="end"/>
      </w:r>
    </w:p>
    <w:p w14:paraId="0C337644" w14:textId="2D7D1386"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La Edad de Taré a la Muerte (Génesis 11:32) y la Partida de Abram (Génesis 12:4)</w:t>
      </w:r>
      <w:r>
        <w:rPr>
          <w:noProof/>
        </w:rPr>
        <w:tab/>
      </w:r>
      <w:r>
        <w:rPr>
          <w:noProof/>
        </w:rPr>
        <w:fldChar w:fldCharType="begin"/>
      </w:r>
      <w:r>
        <w:rPr>
          <w:noProof/>
        </w:rPr>
        <w:instrText xml:space="preserve"> PAGEREF _Toc211415518 \h </w:instrText>
      </w:r>
      <w:r>
        <w:rPr>
          <w:noProof/>
        </w:rPr>
      </w:r>
      <w:r>
        <w:rPr>
          <w:noProof/>
        </w:rPr>
        <w:fldChar w:fldCharType="separate"/>
      </w:r>
      <w:r>
        <w:rPr>
          <w:noProof/>
        </w:rPr>
        <w:t>176</w:t>
      </w:r>
      <w:r>
        <w:rPr>
          <w:noProof/>
        </w:rPr>
        <w:fldChar w:fldCharType="end"/>
      </w:r>
    </w:p>
    <w:p w14:paraId="2D4CC926" w14:textId="1469C3B5"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VI. La Influencia de la Tradición Oral en la Formación del Texto</w:t>
      </w:r>
      <w:r>
        <w:rPr>
          <w:noProof/>
        </w:rPr>
        <w:tab/>
      </w:r>
      <w:r>
        <w:rPr>
          <w:noProof/>
        </w:rPr>
        <w:fldChar w:fldCharType="begin"/>
      </w:r>
      <w:r>
        <w:rPr>
          <w:noProof/>
        </w:rPr>
        <w:instrText xml:space="preserve"> PAGEREF _Toc211415519 \h </w:instrText>
      </w:r>
      <w:r>
        <w:rPr>
          <w:noProof/>
        </w:rPr>
      </w:r>
      <w:r>
        <w:rPr>
          <w:noProof/>
        </w:rPr>
        <w:fldChar w:fldCharType="separate"/>
      </w:r>
      <w:r>
        <w:rPr>
          <w:noProof/>
        </w:rPr>
        <w:t>177</w:t>
      </w:r>
      <w:r>
        <w:rPr>
          <w:noProof/>
        </w:rPr>
        <w:fldChar w:fldCharType="end"/>
      </w:r>
    </w:p>
    <w:p w14:paraId="75CD845A" w14:textId="7C47BAF0"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De la Oralidad a la Pluralidad Escrita</w:t>
      </w:r>
      <w:r>
        <w:rPr>
          <w:noProof/>
        </w:rPr>
        <w:tab/>
      </w:r>
      <w:r>
        <w:rPr>
          <w:noProof/>
        </w:rPr>
        <w:fldChar w:fldCharType="begin"/>
      </w:r>
      <w:r>
        <w:rPr>
          <w:noProof/>
        </w:rPr>
        <w:instrText xml:space="preserve"> PAGEREF _Toc211415520 \h </w:instrText>
      </w:r>
      <w:r>
        <w:rPr>
          <w:noProof/>
        </w:rPr>
      </w:r>
      <w:r>
        <w:rPr>
          <w:noProof/>
        </w:rPr>
        <w:fldChar w:fldCharType="separate"/>
      </w:r>
      <w:r>
        <w:rPr>
          <w:noProof/>
        </w:rPr>
        <w:t>179</w:t>
      </w:r>
      <w:r>
        <w:rPr>
          <w:noProof/>
        </w:rPr>
        <w:fldChar w:fldCharType="end"/>
      </w:r>
    </w:p>
    <w:p w14:paraId="685B70D2" w14:textId="0CABD040"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VII. Conclusión: Hacia una Comprensión Matizada de la Fiabilidad Textual</w:t>
      </w:r>
      <w:r>
        <w:rPr>
          <w:noProof/>
        </w:rPr>
        <w:tab/>
      </w:r>
      <w:r>
        <w:rPr>
          <w:noProof/>
        </w:rPr>
        <w:fldChar w:fldCharType="begin"/>
      </w:r>
      <w:r>
        <w:rPr>
          <w:noProof/>
        </w:rPr>
        <w:instrText xml:space="preserve"> PAGEREF _Toc211415521 \h </w:instrText>
      </w:r>
      <w:r>
        <w:rPr>
          <w:noProof/>
        </w:rPr>
      </w:r>
      <w:r>
        <w:rPr>
          <w:noProof/>
        </w:rPr>
        <w:fldChar w:fldCharType="separate"/>
      </w:r>
      <w:r>
        <w:rPr>
          <w:noProof/>
        </w:rPr>
        <w:t>180</w:t>
      </w:r>
      <w:r>
        <w:rPr>
          <w:noProof/>
        </w:rPr>
        <w:fldChar w:fldCharType="end"/>
      </w:r>
    </w:p>
    <w:p w14:paraId="17041982" w14:textId="3FB360B6"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Redefinición de la "Fiabilidad"</w:t>
      </w:r>
      <w:r>
        <w:rPr>
          <w:noProof/>
        </w:rPr>
        <w:tab/>
      </w:r>
      <w:r>
        <w:rPr>
          <w:noProof/>
        </w:rPr>
        <w:fldChar w:fldCharType="begin"/>
      </w:r>
      <w:r>
        <w:rPr>
          <w:noProof/>
        </w:rPr>
        <w:instrText xml:space="preserve"> PAGEREF _Toc211415522 \h </w:instrText>
      </w:r>
      <w:r>
        <w:rPr>
          <w:noProof/>
        </w:rPr>
      </w:r>
      <w:r>
        <w:rPr>
          <w:noProof/>
        </w:rPr>
        <w:fldChar w:fldCharType="separate"/>
      </w:r>
      <w:r>
        <w:rPr>
          <w:noProof/>
        </w:rPr>
        <w:t>180</w:t>
      </w:r>
      <w:r>
        <w:rPr>
          <w:noProof/>
        </w:rPr>
        <w:fldChar w:fldCharType="end"/>
      </w:r>
    </w:p>
    <w:p w14:paraId="13535550" w14:textId="00D87760"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LA BIBLIA DE LA IGLESIA NACIENTE: UN ESTUDIO SOBRE LA SEPTUAGINTA Y SU INFLUENCIA EN LOS EVANGELIOS Y LA TRADICIÓN PATRÍSTICA</w:t>
      </w:r>
      <w:r>
        <w:rPr>
          <w:noProof/>
        </w:rPr>
        <w:tab/>
      </w:r>
      <w:r>
        <w:rPr>
          <w:noProof/>
        </w:rPr>
        <w:fldChar w:fldCharType="begin"/>
      </w:r>
      <w:r>
        <w:rPr>
          <w:noProof/>
        </w:rPr>
        <w:instrText xml:space="preserve"> PAGEREF _Toc211415523 \h </w:instrText>
      </w:r>
      <w:r>
        <w:rPr>
          <w:noProof/>
        </w:rPr>
      </w:r>
      <w:r>
        <w:rPr>
          <w:noProof/>
        </w:rPr>
        <w:fldChar w:fldCharType="separate"/>
      </w:r>
      <w:r>
        <w:rPr>
          <w:noProof/>
        </w:rPr>
        <w:t>183</w:t>
      </w:r>
      <w:r>
        <w:rPr>
          <w:noProof/>
        </w:rPr>
        <w:fldChar w:fldCharType="end"/>
      </w:r>
    </w:p>
    <w:p w14:paraId="7EFCA3AB" w14:textId="3CBAD339"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Sección I: Orígenes, Naturaleza y Alcance de la Versión de los Setenta</w:t>
      </w:r>
      <w:r>
        <w:rPr>
          <w:noProof/>
        </w:rPr>
        <w:tab/>
      </w:r>
      <w:r>
        <w:rPr>
          <w:noProof/>
        </w:rPr>
        <w:fldChar w:fldCharType="begin"/>
      </w:r>
      <w:r>
        <w:rPr>
          <w:noProof/>
        </w:rPr>
        <w:instrText xml:space="preserve"> PAGEREF _Toc211415524 \h </w:instrText>
      </w:r>
      <w:r>
        <w:rPr>
          <w:noProof/>
        </w:rPr>
      </w:r>
      <w:r>
        <w:rPr>
          <w:noProof/>
        </w:rPr>
        <w:fldChar w:fldCharType="separate"/>
      </w:r>
      <w:r>
        <w:rPr>
          <w:noProof/>
        </w:rPr>
        <w:t>185</w:t>
      </w:r>
      <w:r>
        <w:rPr>
          <w:noProof/>
        </w:rPr>
        <w:fldChar w:fldCharType="end"/>
      </w:r>
    </w:p>
    <w:p w14:paraId="3D1FCD82" w14:textId="25741B3F"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De la Leyenda de Aristeas a la Realidad Histórica</w:t>
      </w:r>
      <w:r>
        <w:rPr>
          <w:noProof/>
        </w:rPr>
        <w:tab/>
      </w:r>
      <w:r>
        <w:rPr>
          <w:noProof/>
        </w:rPr>
        <w:fldChar w:fldCharType="begin"/>
      </w:r>
      <w:r>
        <w:rPr>
          <w:noProof/>
        </w:rPr>
        <w:instrText xml:space="preserve"> PAGEREF _Toc211415525 \h </w:instrText>
      </w:r>
      <w:r>
        <w:rPr>
          <w:noProof/>
        </w:rPr>
      </w:r>
      <w:r>
        <w:rPr>
          <w:noProof/>
        </w:rPr>
        <w:fldChar w:fldCharType="separate"/>
      </w:r>
      <w:r>
        <w:rPr>
          <w:noProof/>
        </w:rPr>
        <w:t>185</w:t>
      </w:r>
      <w:r>
        <w:rPr>
          <w:noProof/>
        </w:rPr>
        <w:fldChar w:fldCharType="end"/>
      </w:r>
    </w:p>
    <w:p w14:paraId="081BCDC5" w14:textId="0222B69D"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"Canon" de la Septuaginta</w:t>
      </w:r>
      <w:r>
        <w:rPr>
          <w:noProof/>
        </w:rPr>
        <w:tab/>
      </w:r>
      <w:r>
        <w:rPr>
          <w:noProof/>
        </w:rPr>
        <w:fldChar w:fldCharType="begin"/>
      </w:r>
      <w:r>
        <w:rPr>
          <w:noProof/>
        </w:rPr>
        <w:instrText xml:space="preserve"> PAGEREF _Toc211415526 \h </w:instrText>
      </w:r>
      <w:r>
        <w:rPr>
          <w:noProof/>
        </w:rPr>
      </w:r>
      <w:r>
        <w:rPr>
          <w:noProof/>
        </w:rPr>
        <w:fldChar w:fldCharType="separate"/>
      </w:r>
      <w:r>
        <w:rPr>
          <w:noProof/>
        </w:rPr>
        <w:t>187</w:t>
      </w:r>
      <w:r>
        <w:rPr>
          <w:noProof/>
        </w:rPr>
        <w:fldChar w:fldCharType="end"/>
      </w:r>
    </w:p>
    <w:p w14:paraId="2DB1B45E" w14:textId="7075E066"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La LXX como Testigo de una Vorlage Hebrea Antigua</w:t>
      </w:r>
      <w:r>
        <w:rPr>
          <w:noProof/>
        </w:rPr>
        <w:tab/>
      </w:r>
      <w:r>
        <w:rPr>
          <w:noProof/>
        </w:rPr>
        <w:fldChar w:fldCharType="begin"/>
      </w:r>
      <w:r>
        <w:rPr>
          <w:noProof/>
        </w:rPr>
        <w:instrText xml:space="preserve"> PAGEREF _Toc211415527 \h </w:instrText>
      </w:r>
      <w:r>
        <w:rPr>
          <w:noProof/>
        </w:rPr>
      </w:r>
      <w:r>
        <w:rPr>
          <w:noProof/>
        </w:rPr>
        <w:fldChar w:fldCharType="separate"/>
      </w:r>
      <w:r>
        <w:rPr>
          <w:noProof/>
        </w:rPr>
        <w:t>188</w:t>
      </w:r>
      <w:r>
        <w:rPr>
          <w:noProof/>
        </w:rPr>
        <w:fldChar w:fldCharType="end"/>
      </w:r>
    </w:p>
    <w:p w14:paraId="15613DA9" w14:textId="179EBBA1"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Sección II: La Septuaginta como "Escritura" en los Evangelios</w:t>
      </w:r>
      <w:r>
        <w:rPr>
          <w:noProof/>
        </w:rPr>
        <w:tab/>
      </w:r>
      <w:r>
        <w:rPr>
          <w:noProof/>
        </w:rPr>
        <w:fldChar w:fldCharType="begin"/>
      </w:r>
      <w:r>
        <w:rPr>
          <w:noProof/>
        </w:rPr>
        <w:instrText xml:space="preserve"> PAGEREF _Toc211415528 \h </w:instrText>
      </w:r>
      <w:r>
        <w:rPr>
          <w:noProof/>
        </w:rPr>
      </w:r>
      <w:r>
        <w:rPr>
          <w:noProof/>
        </w:rPr>
        <w:fldChar w:fldCharType="separate"/>
      </w:r>
      <w:r>
        <w:rPr>
          <w:noProof/>
        </w:rPr>
        <w:t>189</w:t>
      </w:r>
      <w:r>
        <w:rPr>
          <w:noProof/>
        </w:rPr>
        <w:fldChar w:fldCharType="end"/>
      </w:r>
    </w:p>
    <w:p w14:paraId="4E87491F" w14:textId="3109FE97"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Antiguo Testamento por Defecto de la Iglesia Primitiva</w:t>
      </w:r>
      <w:r>
        <w:rPr>
          <w:noProof/>
        </w:rPr>
        <w:tab/>
      </w:r>
      <w:r>
        <w:rPr>
          <w:noProof/>
        </w:rPr>
        <w:fldChar w:fldCharType="begin"/>
      </w:r>
      <w:r>
        <w:rPr>
          <w:noProof/>
        </w:rPr>
        <w:instrText xml:space="preserve"> PAGEREF _Toc211415529 \h </w:instrText>
      </w:r>
      <w:r>
        <w:rPr>
          <w:noProof/>
        </w:rPr>
      </w:r>
      <w:r>
        <w:rPr>
          <w:noProof/>
        </w:rPr>
        <w:fldChar w:fldCharType="separate"/>
      </w:r>
      <w:r>
        <w:rPr>
          <w:noProof/>
        </w:rPr>
        <w:t>190</w:t>
      </w:r>
      <w:r>
        <w:rPr>
          <w:noProof/>
        </w:rPr>
        <w:fldChar w:fldCharType="end"/>
      </w:r>
    </w:p>
    <w:p w14:paraId="370D041A" w14:textId="1EA7BCC9"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Andamiaje Lingüístico de la Teología Cristiana</w:t>
      </w:r>
      <w:r>
        <w:rPr>
          <w:noProof/>
        </w:rPr>
        <w:tab/>
      </w:r>
      <w:r>
        <w:rPr>
          <w:noProof/>
        </w:rPr>
        <w:fldChar w:fldCharType="begin"/>
      </w:r>
      <w:r>
        <w:rPr>
          <w:noProof/>
        </w:rPr>
        <w:instrText xml:space="preserve"> PAGEREF _Toc211415530 \h </w:instrText>
      </w:r>
      <w:r>
        <w:rPr>
          <w:noProof/>
        </w:rPr>
      </w:r>
      <w:r>
        <w:rPr>
          <w:noProof/>
        </w:rPr>
        <w:fldChar w:fldCharType="separate"/>
      </w:r>
      <w:r>
        <w:rPr>
          <w:noProof/>
        </w:rPr>
        <w:t>191</w:t>
      </w:r>
      <w:r>
        <w:rPr>
          <w:noProof/>
        </w:rPr>
        <w:fldChar w:fldCharType="end"/>
      </w:r>
    </w:p>
    <w:p w14:paraId="09632B1F" w14:textId="045DD184"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Un Instrumento Hermenéutico para la Cristología</w:t>
      </w:r>
      <w:r>
        <w:rPr>
          <w:noProof/>
        </w:rPr>
        <w:tab/>
      </w:r>
      <w:r>
        <w:rPr>
          <w:noProof/>
        </w:rPr>
        <w:fldChar w:fldCharType="begin"/>
      </w:r>
      <w:r>
        <w:rPr>
          <w:noProof/>
        </w:rPr>
        <w:instrText xml:space="preserve"> PAGEREF _Toc211415531 \h </w:instrText>
      </w:r>
      <w:r>
        <w:rPr>
          <w:noProof/>
        </w:rPr>
      </w:r>
      <w:r>
        <w:rPr>
          <w:noProof/>
        </w:rPr>
        <w:fldChar w:fldCharType="separate"/>
      </w:r>
      <w:r>
        <w:rPr>
          <w:noProof/>
        </w:rPr>
        <w:t>192</w:t>
      </w:r>
      <w:r>
        <w:rPr>
          <w:noProof/>
        </w:rPr>
        <w:fldChar w:fldCharType="end"/>
      </w:r>
    </w:p>
    <w:p w14:paraId="3C79F74A" w14:textId="657034AB"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Sección III: Análisis Exegético de Citas Proféticas Clave</w:t>
      </w:r>
      <w:r>
        <w:rPr>
          <w:noProof/>
        </w:rPr>
        <w:tab/>
      </w:r>
      <w:r>
        <w:rPr>
          <w:noProof/>
        </w:rPr>
        <w:fldChar w:fldCharType="begin"/>
      </w:r>
      <w:r>
        <w:rPr>
          <w:noProof/>
        </w:rPr>
        <w:instrText xml:space="preserve"> PAGEREF _Toc211415532 \h </w:instrText>
      </w:r>
      <w:r>
        <w:rPr>
          <w:noProof/>
        </w:rPr>
      </w:r>
      <w:r>
        <w:rPr>
          <w:noProof/>
        </w:rPr>
        <w:fldChar w:fldCharType="separate"/>
      </w:r>
      <w:r>
        <w:rPr>
          <w:noProof/>
        </w:rPr>
        <w:t>193</w:t>
      </w:r>
      <w:r>
        <w:rPr>
          <w:noProof/>
        </w:rPr>
        <w:fldChar w:fldCharType="end"/>
      </w:r>
    </w:p>
    <w:p w14:paraId="2E10A01C" w14:textId="7A0B0515"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Caso 1: La Virgen y el Emmanuel (Isaías 7:14 en Mateo 1:23)</w:t>
      </w:r>
      <w:r>
        <w:rPr>
          <w:noProof/>
        </w:rPr>
        <w:tab/>
      </w:r>
      <w:r>
        <w:rPr>
          <w:noProof/>
        </w:rPr>
        <w:fldChar w:fldCharType="begin"/>
      </w:r>
      <w:r>
        <w:rPr>
          <w:noProof/>
        </w:rPr>
        <w:instrText xml:space="preserve"> PAGEREF _Toc211415533 \h </w:instrText>
      </w:r>
      <w:r>
        <w:rPr>
          <w:noProof/>
        </w:rPr>
      </w:r>
      <w:r>
        <w:rPr>
          <w:noProof/>
        </w:rPr>
        <w:fldChar w:fldCharType="separate"/>
      </w:r>
      <w:r>
        <w:rPr>
          <w:noProof/>
        </w:rPr>
        <w:t>193</w:t>
      </w:r>
      <w:r>
        <w:rPr>
          <w:noProof/>
        </w:rPr>
        <w:fldChar w:fldCharType="end"/>
      </w:r>
    </w:p>
    <w:p w14:paraId="4EDB1DEC" w14:textId="03F1B160"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lastRenderedPageBreak/>
        <w:t>Caso 2: El Manifiesto de Nazaret (Isaías 61:1-2 y 58:6 en Lucas 4:18-19)</w:t>
      </w:r>
      <w:r>
        <w:rPr>
          <w:noProof/>
        </w:rPr>
        <w:tab/>
      </w:r>
      <w:r>
        <w:rPr>
          <w:noProof/>
        </w:rPr>
        <w:fldChar w:fldCharType="begin"/>
      </w:r>
      <w:r>
        <w:rPr>
          <w:noProof/>
        </w:rPr>
        <w:instrText xml:space="preserve"> PAGEREF _Toc211415534 \h </w:instrText>
      </w:r>
      <w:r>
        <w:rPr>
          <w:noProof/>
        </w:rPr>
      </w:r>
      <w:r>
        <w:rPr>
          <w:noProof/>
        </w:rPr>
        <w:fldChar w:fldCharType="separate"/>
      </w:r>
      <w:r>
        <w:rPr>
          <w:noProof/>
        </w:rPr>
        <w:t>194</w:t>
      </w:r>
      <w:r>
        <w:rPr>
          <w:noProof/>
        </w:rPr>
        <w:fldChar w:fldCharType="end"/>
      </w:r>
    </w:p>
    <w:p w14:paraId="4717D913" w14:textId="0E9DFCC7"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Caso 3: Tradición vs. Mandato Divino (Isaías 29:13 en Marcos 7:6-7)</w:t>
      </w:r>
      <w:r>
        <w:rPr>
          <w:noProof/>
        </w:rPr>
        <w:tab/>
      </w:r>
      <w:r>
        <w:rPr>
          <w:noProof/>
        </w:rPr>
        <w:fldChar w:fldCharType="begin"/>
      </w:r>
      <w:r>
        <w:rPr>
          <w:noProof/>
        </w:rPr>
        <w:instrText xml:space="preserve"> PAGEREF _Toc211415535 \h </w:instrText>
      </w:r>
      <w:r>
        <w:rPr>
          <w:noProof/>
        </w:rPr>
      </w:r>
      <w:r>
        <w:rPr>
          <w:noProof/>
        </w:rPr>
        <w:fldChar w:fldCharType="separate"/>
      </w:r>
      <w:r>
        <w:rPr>
          <w:noProof/>
        </w:rPr>
        <w:t>196</w:t>
      </w:r>
      <w:r>
        <w:rPr>
          <w:noProof/>
        </w:rPr>
        <w:fldChar w:fldCharType="end"/>
      </w:r>
    </w:p>
    <w:p w14:paraId="78EF8EC8" w14:textId="6CECC7A8"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Caso 4: Las Manos y los Pies Horadados (Salmo 22:16 [LXX 21:17])</w:t>
      </w:r>
      <w:r>
        <w:rPr>
          <w:noProof/>
        </w:rPr>
        <w:tab/>
      </w:r>
      <w:r>
        <w:rPr>
          <w:noProof/>
        </w:rPr>
        <w:fldChar w:fldCharType="begin"/>
      </w:r>
      <w:r>
        <w:rPr>
          <w:noProof/>
        </w:rPr>
        <w:instrText xml:space="preserve"> PAGEREF _Toc211415536 \h </w:instrText>
      </w:r>
      <w:r>
        <w:rPr>
          <w:noProof/>
        </w:rPr>
      </w:r>
      <w:r>
        <w:rPr>
          <w:noProof/>
        </w:rPr>
        <w:fldChar w:fldCharType="separate"/>
      </w:r>
      <w:r>
        <w:rPr>
          <w:noProof/>
        </w:rPr>
        <w:t>197</w:t>
      </w:r>
      <w:r>
        <w:rPr>
          <w:noProof/>
        </w:rPr>
        <w:fldChar w:fldCharType="end"/>
      </w:r>
    </w:p>
    <w:p w14:paraId="1945898B" w14:textId="6C22B968"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eastAsia="Times New Roman"/>
          <w:b/>
          <w:bCs/>
          <w:noProof/>
          <w:lang w:eastAsia="es-ES"/>
        </w:rPr>
        <w:t>Tabla 1: Análisis Comparativo de Citas Proféticas en los Evangelios</w:t>
      </w:r>
      <w:r>
        <w:rPr>
          <w:noProof/>
        </w:rPr>
        <w:tab/>
      </w:r>
      <w:r>
        <w:rPr>
          <w:noProof/>
        </w:rPr>
        <w:fldChar w:fldCharType="begin"/>
      </w:r>
      <w:r>
        <w:rPr>
          <w:noProof/>
        </w:rPr>
        <w:instrText xml:space="preserve"> PAGEREF _Toc211415537 \h </w:instrText>
      </w:r>
      <w:r>
        <w:rPr>
          <w:noProof/>
        </w:rPr>
      </w:r>
      <w:r>
        <w:rPr>
          <w:noProof/>
        </w:rPr>
        <w:fldChar w:fldCharType="separate"/>
      </w:r>
      <w:r>
        <w:rPr>
          <w:noProof/>
        </w:rPr>
        <w:t>198</w:t>
      </w:r>
      <w:r>
        <w:rPr>
          <w:noProof/>
        </w:rPr>
        <w:fldChar w:fldCharType="end"/>
      </w:r>
    </w:p>
    <w:p w14:paraId="1BBA48C7" w14:textId="41DEAAA3"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Sección IV: La Autoridad de la Septuaginta en la Iglesia Primitiva: La Perspectiva Patrística</w:t>
      </w:r>
      <w:r>
        <w:rPr>
          <w:noProof/>
        </w:rPr>
        <w:tab/>
      </w:r>
      <w:r>
        <w:rPr>
          <w:noProof/>
        </w:rPr>
        <w:fldChar w:fldCharType="begin"/>
      </w:r>
      <w:r>
        <w:rPr>
          <w:noProof/>
        </w:rPr>
        <w:instrText xml:space="preserve"> PAGEREF _Toc211415538 \h </w:instrText>
      </w:r>
      <w:r>
        <w:rPr>
          <w:noProof/>
        </w:rPr>
      </w:r>
      <w:r>
        <w:rPr>
          <w:noProof/>
        </w:rPr>
        <w:fldChar w:fldCharType="separate"/>
      </w:r>
      <w:r>
        <w:rPr>
          <w:noProof/>
        </w:rPr>
        <w:t>202</w:t>
      </w:r>
      <w:r>
        <w:rPr>
          <w:noProof/>
        </w:rPr>
        <w:fldChar w:fldCharType="end"/>
      </w:r>
    </w:p>
    <w:p w14:paraId="5486C55F" w14:textId="73873817"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La Doctrina de la Inspiración de la Traducción</w:t>
      </w:r>
      <w:r>
        <w:rPr>
          <w:noProof/>
        </w:rPr>
        <w:tab/>
      </w:r>
      <w:r>
        <w:rPr>
          <w:noProof/>
        </w:rPr>
        <w:fldChar w:fldCharType="begin"/>
      </w:r>
      <w:r>
        <w:rPr>
          <w:noProof/>
        </w:rPr>
        <w:instrText xml:space="preserve"> PAGEREF _Toc211415539 \h </w:instrText>
      </w:r>
      <w:r>
        <w:rPr>
          <w:noProof/>
        </w:rPr>
      </w:r>
      <w:r>
        <w:rPr>
          <w:noProof/>
        </w:rPr>
        <w:fldChar w:fldCharType="separate"/>
      </w:r>
      <w:r>
        <w:rPr>
          <w:noProof/>
        </w:rPr>
        <w:t>202</w:t>
      </w:r>
      <w:r>
        <w:rPr>
          <w:noProof/>
        </w:rPr>
        <w:fldChar w:fldCharType="end"/>
      </w:r>
    </w:p>
    <w:p w14:paraId="514EA780" w14:textId="2EB0ADFB"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La "Biblia de los Cristianos" y la Reacción del Judaísmo Rabínico</w:t>
      </w:r>
      <w:r>
        <w:rPr>
          <w:noProof/>
        </w:rPr>
        <w:tab/>
      </w:r>
      <w:r>
        <w:rPr>
          <w:noProof/>
        </w:rPr>
        <w:fldChar w:fldCharType="begin"/>
      </w:r>
      <w:r>
        <w:rPr>
          <w:noProof/>
        </w:rPr>
        <w:instrText xml:space="preserve"> PAGEREF _Toc211415540 \h </w:instrText>
      </w:r>
      <w:r>
        <w:rPr>
          <w:noProof/>
        </w:rPr>
      </w:r>
      <w:r>
        <w:rPr>
          <w:noProof/>
        </w:rPr>
        <w:fldChar w:fldCharType="separate"/>
      </w:r>
      <w:r>
        <w:rPr>
          <w:noProof/>
        </w:rPr>
        <w:t>204</w:t>
      </w:r>
      <w:r>
        <w:rPr>
          <w:noProof/>
        </w:rPr>
        <w:fldChar w:fldCharType="end"/>
      </w:r>
    </w:p>
    <w:p w14:paraId="517CB91C" w14:textId="248972D9"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 xml:space="preserve">Sección V: La Gran Controversia Textual: </w:t>
      </w:r>
      <w:r w:rsidRPr="00C7024F">
        <w:rPr>
          <w:rFonts w:ascii="Times New Roman" w:eastAsia="Times New Roman" w:hAnsi="Times New Roman"/>
          <w:b/>
          <w:bCs/>
          <w:i/>
          <w:iCs/>
          <w:noProof/>
          <w:lang w:eastAsia="es-ES"/>
        </w:rPr>
        <w:t>Hebraica Veritas</w:t>
      </w:r>
      <w:r w:rsidRPr="00C7024F">
        <w:rPr>
          <w:rFonts w:ascii="Times New Roman" w:eastAsia="Times New Roman" w:hAnsi="Times New Roman"/>
          <w:b/>
          <w:bCs/>
          <w:noProof/>
          <w:lang w:eastAsia="es-ES"/>
        </w:rPr>
        <w:t xml:space="preserve"> vs. </w:t>
      </w:r>
      <w:r w:rsidRPr="00C7024F">
        <w:rPr>
          <w:rFonts w:ascii="Times New Roman" w:eastAsia="Times New Roman" w:hAnsi="Times New Roman"/>
          <w:b/>
          <w:bCs/>
          <w:i/>
          <w:iCs/>
          <w:noProof/>
          <w:lang w:eastAsia="es-ES"/>
        </w:rPr>
        <w:t>Auctoritas Septuagintae</w:t>
      </w:r>
      <w:r>
        <w:rPr>
          <w:noProof/>
        </w:rPr>
        <w:tab/>
      </w:r>
      <w:r>
        <w:rPr>
          <w:noProof/>
        </w:rPr>
        <w:fldChar w:fldCharType="begin"/>
      </w:r>
      <w:r>
        <w:rPr>
          <w:noProof/>
        </w:rPr>
        <w:instrText xml:space="preserve"> PAGEREF _Toc211415541 \h </w:instrText>
      </w:r>
      <w:r>
        <w:rPr>
          <w:noProof/>
        </w:rPr>
      </w:r>
      <w:r>
        <w:rPr>
          <w:noProof/>
        </w:rPr>
        <w:fldChar w:fldCharType="separate"/>
      </w:r>
      <w:r>
        <w:rPr>
          <w:noProof/>
        </w:rPr>
        <w:t>205</w:t>
      </w:r>
      <w:r>
        <w:rPr>
          <w:noProof/>
        </w:rPr>
        <w:fldChar w:fldCharType="end"/>
      </w:r>
    </w:p>
    <w:p w14:paraId="38D63852" w14:textId="6899DA7B"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Proyecto de Jerónimo y el Principio de la Hebraica Veritas</w:t>
      </w:r>
      <w:r>
        <w:rPr>
          <w:noProof/>
        </w:rPr>
        <w:tab/>
      </w:r>
      <w:r>
        <w:rPr>
          <w:noProof/>
        </w:rPr>
        <w:fldChar w:fldCharType="begin"/>
      </w:r>
      <w:r>
        <w:rPr>
          <w:noProof/>
        </w:rPr>
        <w:instrText xml:space="preserve"> PAGEREF _Toc211415542 \h </w:instrText>
      </w:r>
      <w:r>
        <w:rPr>
          <w:noProof/>
        </w:rPr>
      </w:r>
      <w:r>
        <w:rPr>
          <w:noProof/>
        </w:rPr>
        <w:fldChar w:fldCharType="separate"/>
      </w:r>
      <w:r>
        <w:rPr>
          <w:noProof/>
        </w:rPr>
        <w:t>206</w:t>
      </w:r>
      <w:r>
        <w:rPr>
          <w:noProof/>
        </w:rPr>
        <w:fldChar w:fldCharType="end"/>
      </w:r>
    </w:p>
    <w:p w14:paraId="0D3B70C4" w14:textId="796D3B82"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La Defensa de Agustín de la Auctoritas Septuagintae</w:t>
      </w:r>
      <w:r>
        <w:rPr>
          <w:noProof/>
        </w:rPr>
        <w:tab/>
      </w:r>
      <w:r>
        <w:rPr>
          <w:noProof/>
        </w:rPr>
        <w:fldChar w:fldCharType="begin"/>
      </w:r>
      <w:r>
        <w:rPr>
          <w:noProof/>
        </w:rPr>
        <w:instrText xml:space="preserve"> PAGEREF _Toc211415543 \h </w:instrText>
      </w:r>
      <w:r>
        <w:rPr>
          <w:noProof/>
        </w:rPr>
      </w:r>
      <w:r>
        <w:rPr>
          <w:noProof/>
        </w:rPr>
        <w:fldChar w:fldCharType="separate"/>
      </w:r>
      <w:r>
        <w:rPr>
          <w:noProof/>
        </w:rPr>
        <w:t>206</w:t>
      </w:r>
      <w:r>
        <w:rPr>
          <w:noProof/>
        </w:rPr>
        <w:fldChar w:fldCharType="end"/>
      </w:r>
    </w:p>
    <w:p w14:paraId="3C61D3EA" w14:textId="48B20D61"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Legado del Debate</w:t>
      </w:r>
      <w:r>
        <w:rPr>
          <w:noProof/>
        </w:rPr>
        <w:tab/>
      </w:r>
      <w:r>
        <w:rPr>
          <w:noProof/>
        </w:rPr>
        <w:fldChar w:fldCharType="begin"/>
      </w:r>
      <w:r>
        <w:rPr>
          <w:noProof/>
        </w:rPr>
        <w:instrText xml:space="preserve"> PAGEREF _Toc211415544 \h </w:instrText>
      </w:r>
      <w:r>
        <w:rPr>
          <w:noProof/>
        </w:rPr>
      </w:r>
      <w:r>
        <w:rPr>
          <w:noProof/>
        </w:rPr>
        <w:fldChar w:fldCharType="separate"/>
      </w:r>
      <w:r>
        <w:rPr>
          <w:noProof/>
        </w:rPr>
        <w:t>208</w:t>
      </w:r>
      <w:r>
        <w:rPr>
          <w:noProof/>
        </w:rPr>
        <w:fldChar w:fldCharType="end"/>
      </w:r>
    </w:p>
    <w:p w14:paraId="100B8124" w14:textId="4078AD29"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Conclusión: El Legado Perenne de la Biblia Griega</w:t>
      </w:r>
      <w:r>
        <w:rPr>
          <w:noProof/>
        </w:rPr>
        <w:tab/>
      </w:r>
      <w:r>
        <w:rPr>
          <w:noProof/>
        </w:rPr>
        <w:fldChar w:fldCharType="begin"/>
      </w:r>
      <w:r>
        <w:rPr>
          <w:noProof/>
        </w:rPr>
        <w:instrText xml:space="preserve"> PAGEREF _Toc211415545 \h </w:instrText>
      </w:r>
      <w:r>
        <w:rPr>
          <w:noProof/>
        </w:rPr>
      </w:r>
      <w:r>
        <w:rPr>
          <w:noProof/>
        </w:rPr>
        <w:fldChar w:fldCharType="separate"/>
      </w:r>
      <w:r>
        <w:rPr>
          <w:noProof/>
        </w:rPr>
        <w:t>209</w:t>
      </w:r>
      <w:r>
        <w:rPr>
          <w:noProof/>
        </w:rPr>
        <w:fldChar w:fldCharType="end"/>
      </w:r>
    </w:p>
    <w:p w14:paraId="24660058" w14:textId="0B8FA0BB"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LA HISTORICIDAD DE ADÁN Y EVA: EVIDENCIA TEOLÓGICA Y ANTROPOLÓGICA. EL PECADO ORIGINAL COMO EVENTO REAL</w:t>
      </w:r>
      <w:r>
        <w:rPr>
          <w:noProof/>
        </w:rPr>
        <w:tab/>
      </w:r>
      <w:r>
        <w:rPr>
          <w:noProof/>
        </w:rPr>
        <w:fldChar w:fldCharType="begin"/>
      </w:r>
      <w:r>
        <w:rPr>
          <w:noProof/>
        </w:rPr>
        <w:instrText xml:space="preserve"> PAGEREF _Toc211415546 \h </w:instrText>
      </w:r>
      <w:r>
        <w:rPr>
          <w:noProof/>
        </w:rPr>
      </w:r>
      <w:r>
        <w:rPr>
          <w:noProof/>
        </w:rPr>
        <w:fldChar w:fldCharType="separate"/>
      </w:r>
      <w:r>
        <w:rPr>
          <w:noProof/>
        </w:rPr>
        <w:t>211</w:t>
      </w:r>
      <w:r>
        <w:rPr>
          <w:noProof/>
        </w:rPr>
        <w:fldChar w:fldCharType="end"/>
      </w:r>
    </w:p>
    <w:p w14:paraId="782807A2" w14:textId="03C645DA"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El Marco del Consenso: Diversidad Genética y una Gran Población Ancestral</w:t>
      </w:r>
      <w:r>
        <w:rPr>
          <w:noProof/>
        </w:rPr>
        <w:tab/>
      </w:r>
      <w:r>
        <w:rPr>
          <w:noProof/>
        </w:rPr>
        <w:fldChar w:fldCharType="begin"/>
      </w:r>
      <w:r>
        <w:rPr>
          <w:noProof/>
        </w:rPr>
        <w:instrText xml:space="preserve"> PAGEREF _Toc211415547 \h </w:instrText>
      </w:r>
      <w:r>
        <w:rPr>
          <w:noProof/>
        </w:rPr>
      </w:r>
      <w:r>
        <w:rPr>
          <w:noProof/>
        </w:rPr>
        <w:fldChar w:fldCharType="separate"/>
      </w:r>
      <w:r>
        <w:rPr>
          <w:noProof/>
        </w:rPr>
        <w:t>212</w:t>
      </w:r>
      <w:r>
        <w:rPr>
          <w:noProof/>
        </w:rPr>
        <w:fldChar w:fldCharType="end"/>
      </w:r>
    </w:p>
    <w:p w14:paraId="32B9BF9F" w14:textId="08C5B013"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Cuellos de Botella Genéticos Severos: ¿Una Realidad Estadística o un Artefacto?</w:t>
      </w:r>
      <w:r>
        <w:rPr>
          <w:noProof/>
        </w:rPr>
        <w:tab/>
      </w:r>
      <w:r>
        <w:rPr>
          <w:noProof/>
        </w:rPr>
        <w:fldChar w:fldCharType="begin"/>
      </w:r>
      <w:r>
        <w:rPr>
          <w:noProof/>
        </w:rPr>
        <w:instrText xml:space="preserve"> PAGEREF _Toc211415548 \h </w:instrText>
      </w:r>
      <w:r>
        <w:rPr>
          <w:noProof/>
        </w:rPr>
      </w:r>
      <w:r>
        <w:rPr>
          <w:noProof/>
        </w:rPr>
        <w:fldChar w:fldCharType="separate"/>
      </w:r>
      <w:r>
        <w:rPr>
          <w:noProof/>
        </w:rPr>
        <w:t>213</w:t>
      </w:r>
      <w:r>
        <w:rPr>
          <w:noProof/>
        </w:rPr>
        <w:fldChar w:fldCharType="end"/>
      </w:r>
    </w:p>
    <w:p w14:paraId="1AF914A6" w14:textId="6517E241"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Una Distinción Crítica: Ascendencia Genética vs. Genealógica</w:t>
      </w:r>
      <w:r>
        <w:rPr>
          <w:noProof/>
        </w:rPr>
        <w:tab/>
      </w:r>
      <w:r>
        <w:rPr>
          <w:noProof/>
        </w:rPr>
        <w:fldChar w:fldCharType="begin"/>
      </w:r>
      <w:r>
        <w:rPr>
          <w:noProof/>
        </w:rPr>
        <w:instrText xml:space="preserve"> PAGEREF _Toc211415549 \h </w:instrText>
      </w:r>
      <w:r>
        <w:rPr>
          <w:noProof/>
        </w:rPr>
      </w:r>
      <w:r>
        <w:rPr>
          <w:noProof/>
        </w:rPr>
        <w:fldChar w:fldCharType="separate"/>
      </w:r>
      <w:r>
        <w:rPr>
          <w:noProof/>
        </w:rPr>
        <w:t>215</w:t>
      </w:r>
      <w:r>
        <w:rPr>
          <w:noProof/>
        </w:rPr>
        <w:fldChar w:fldCharType="end"/>
      </w:r>
    </w:p>
    <w:p w14:paraId="6099EEA2" w14:textId="6D09B8CB"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Modelado Matemático de la Monogénesis</w:t>
      </w:r>
      <w:r>
        <w:rPr>
          <w:noProof/>
        </w:rPr>
        <w:tab/>
      </w:r>
      <w:r>
        <w:rPr>
          <w:noProof/>
        </w:rPr>
        <w:fldChar w:fldCharType="begin"/>
      </w:r>
      <w:r>
        <w:rPr>
          <w:noProof/>
        </w:rPr>
        <w:instrText xml:space="preserve"> PAGEREF _Toc211415550 \h </w:instrText>
      </w:r>
      <w:r>
        <w:rPr>
          <w:noProof/>
        </w:rPr>
      </w:r>
      <w:r>
        <w:rPr>
          <w:noProof/>
        </w:rPr>
        <w:fldChar w:fldCharType="separate"/>
      </w:r>
      <w:r>
        <w:rPr>
          <w:noProof/>
        </w:rPr>
        <w:t>216</w:t>
      </w:r>
      <w:r>
        <w:rPr>
          <w:noProof/>
        </w:rPr>
        <w:fldChar w:fldCharType="end"/>
      </w:r>
    </w:p>
    <w:p w14:paraId="0C649DE3" w14:textId="7975BF82"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eastAsia="Times New Roman"/>
          <w:b/>
          <w:bCs/>
          <w:noProof/>
          <w:lang w:eastAsia="es-ES"/>
        </w:rPr>
        <w:t>Tabla 1: Análisis Comparativo de Modelos de Origen Humano</w:t>
      </w:r>
      <w:r>
        <w:rPr>
          <w:noProof/>
        </w:rPr>
        <w:tab/>
      </w:r>
      <w:r>
        <w:rPr>
          <w:noProof/>
        </w:rPr>
        <w:fldChar w:fldCharType="begin"/>
      </w:r>
      <w:r>
        <w:rPr>
          <w:noProof/>
        </w:rPr>
        <w:instrText xml:space="preserve"> PAGEREF _Toc211415551 \h </w:instrText>
      </w:r>
      <w:r>
        <w:rPr>
          <w:noProof/>
        </w:rPr>
      </w:r>
      <w:r>
        <w:rPr>
          <w:noProof/>
        </w:rPr>
        <w:fldChar w:fldCharType="separate"/>
      </w:r>
      <w:r>
        <w:rPr>
          <w:noProof/>
        </w:rPr>
        <w:t>217</w:t>
      </w:r>
      <w:r>
        <w:rPr>
          <w:noProof/>
        </w:rPr>
        <w:fldChar w:fldCharType="end"/>
      </w:r>
    </w:p>
    <w:p w14:paraId="0B09C990" w14:textId="15570BA3"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El Origen de la Vida: Abiogénesis y el Argumento de la Improbabilidad</w:t>
      </w:r>
      <w:r>
        <w:rPr>
          <w:noProof/>
        </w:rPr>
        <w:tab/>
      </w:r>
      <w:r>
        <w:rPr>
          <w:noProof/>
        </w:rPr>
        <w:fldChar w:fldCharType="begin"/>
      </w:r>
      <w:r>
        <w:rPr>
          <w:noProof/>
        </w:rPr>
        <w:instrText xml:space="preserve"> PAGEREF _Toc211415552 \h </w:instrText>
      </w:r>
      <w:r>
        <w:rPr>
          <w:noProof/>
        </w:rPr>
      </w:r>
      <w:r>
        <w:rPr>
          <w:noProof/>
        </w:rPr>
        <w:fldChar w:fldCharType="separate"/>
      </w:r>
      <w:r>
        <w:rPr>
          <w:noProof/>
        </w:rPr>
        <w:t>220</w:t>
      </w:r>
      <w:r>
        <w:rPr>
          <w:noProof/>
        </w:rPr>
        <w:fldChar w:fldCharType="end"/>
      </w:r>
    </w:p>
    <w:p w14:paraId="1186405A" w14:textId="3736144E"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lastRenderedPageBreak/>
        <w:t>El Contexto Cosmológico: El Multiverso como Hipótesis Científica vs. Postulado Metafísico</w:t>
      </w:r>
      <w:r>
        <w:rPr>
          <w:noProof/>
        </w:rPr>
        <w:tab/>
      </w:r>
      <w:r>
        <w:rPr>
          <w:noProof/>
        </w:rPr>
        <w:fldChar w:fldCharType="begin"/>
      </w:r>
      <w:r>
        <w:rPr>
          <w:noProof/>
        </w:rPr>
        <w:instrText xml:space="preserve"> PAGEREF _Toc211415553 \h </w:instrText>
      </w:r>
      <w:r>
        <w:rPr>
          <w:noProof/>
        </w:rPr>
      </w:r>
      <w:r>
        <w:rPr>
          <w:noProof/>
        </w:rPr>
        <w:fldChar w:fldCharType="separate"/>
      </w:r>
      <w:r>
        <w:rPr>
          <w:noProof/>
        </w:rPr>
        <w:t>220</w:t>
      </w:r>
      <w:r>
        <w:rPr>
          <w:noProof/>
        </w:rPr>
        <w:fldChar w:fldCharType="end"/>
      </w:r>
    </w:p>
    <w:p w14:paraId="665F8885" w14:textId="48F2CEAF"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La Siembra de la Vida: Una Evaluación de la Hipótesis de la Panspermia</w:t>
      </w:r>
      <w:r>
        <w:rPr>
          <w:noProof/>
        </w:rPr>
        <w:tab/>
      </w:r>
      <w:r>
        <w:rPr>
          <w:noProof/>
        </w:rPr>
        <w:fldChar w:fldCharType="begin"/>
      </w:r>
      <w:r>
        <w:rPr>
          <w:noProof/>
        </w:rPr>
        <w:instrText xml:space="preserve"> PAGEREF _Toc211415554 \h </w:instrText>
      </w:r>
      <w:r>
        <w:rPr>
          <w:noProof/>
        </w:rPr>
      </w:r>
      <w:r>
        <w:rPr>
          <w:noProof/>
        </w:rPr>
        <w:fldChar w:fldCharType="separate"/>
      </w:r>
      <w:r>
        <w:rPr>
          <w:noProof/>
        </w:rPr>
        <w:t>221</w:t>
      </w:r>
      <w:r>
        <w:rPr>
          <w:noProof/>
        </w:rPr>
        <w:fldChar w:fldCharType="end"/>
      </w:r>
    </w:p>
    <w:p w14:paraId="7A054F9F" w14:textId="00EB6CE6"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La Lógica de la Especiación y la Definición de "Humano"</w:t>
      </w:r>
      <w:r>
        <w:rPr>
          <w:noProof/>
        </w:rPr>
        <w:tab/>
      </w:r>
      <w:r>
        <w:rPr>
          <w:noProof/>
        </w:rPr>
        <w:fldChar w:fldCharType="begin"/>
      </w:r>
      <w:r>
        <w:rPr>
          <w:noProof/>
        </w:rPr>
        <w:instrText xml:space="preserve"> PAGEREF _Toc211415555 \h </w:instrText>
      </w:r>
      <w:r>
        <w:rPr>
          <w:noProof/>
        </w:rPr>
      </w:r>
      <w:r>
        <w:rPr>
          <w:noProof/>
        </w:rPr>
        <w:fldChar w:fldCharType="separate"/>
      </w:r>
      <w:r>
        <w:rPr>
          <w:noProof/>
        </w:rPr>
        <w:t>222</w:t>
      </w:r>
      <w:r>
        <w:rPr>
          <w:noProof/>
        </w:rPr>
        <w:fldChar w:fldCharType="end"/>
      </w:r>
    </w:p>
    <w:p w14:paraId="38CC89E3" w14:textId="15E75DF0"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La Inferencia de la "Primera Pareja": Reconciliando el Gradualismo con un Origen Singular</w:t>
      </w:r>
      <w:r>
        <w:rPr>
          <w:noProof/>
        </w:rPr>
        <w:tab/>
      </w:r>
      <w:r>
        <w:rPr>
          <w:noProof/>
        </w:rPr>
        <w:fldChar w:fldCharType="begin"/>
      </w:r>
      <w:r>
        <w:rPr>
          <w:noProof/>
        </w:rPr>
        <w:instrText xml:space="preserve"> PAGEREF _Toc211415556 \h </w:instrText>
      </w:r>
      <w:r>
        <w:rPr>
          <w:noProof/>
        </w:rPr>
      </w:r>
      <w:r>
        <w:rPr>
          <w:noProof/>
        </w:rPr>
        <w:fldChar w:fldCharType="separate"/>
      </w:r>
      <w:r>
        <w:rPr>
          <w:noProof/>
        </w:rPr>
        <w:t>224</w:t>
      </w:r>
      <w:r>
        <w:rPr>
          <w:noProof/>
        </w:rPr>
        <w:fldChar w:fldCharType="end"/>
      </w:r>
    </w:p>
    <w:p w14:paraId="19D29E83" w14:textId="1B978477"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Conclusión: Un Caso Sintetizado para una Plausible Pareja Primordial</w:t>
      </w:r>
      <w:r>
        <w:rPr>
          <w:noProof/>
        </w:rPr>
        <w:tab/>
      </w:r>
      <w:r>
        <w:rPr>
          <w:noProof/>
        </w:rPr>
        <w:fldChar w:fldCharType="begin"/>
      </w:r>
      <w:r>
        <w:rPr>
          <w:noProof/>
        </w:rPr>
        <w:instrText xml:space="preserve"> PAGEREF _Toc211415557 \h </w:instrText>
      </w:r>
      <w:r>
        <w:rPr>
          <w:noProof/>
        </w:rPr>
      </w:r>
      <w:r>
        <w:rPr>
          <w:noProof/>
        </w:rPr>
        <w:fldChar w:fldCharType="separate"/>
      </w:r>
      <w:r>
        <w:rPr>
          <w:noProof/>
        </w:rPr>
        <w:t>225</w:t>
      </w:r>
      <w:r>
        <w:rPr>
          <w:noProof/>
        </w:rPr>
        <w:fldChar w:fldCharType="end"/>
      </w:r>
    </w:p>
    <w:p w14:paraId="4017C149" w14:textId="021323D3"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Análisis definitivo</w:t>
      </w:r>
      <w:r>
        <w:rPr>
          <w:noProof/>
        </w:rPr>
        <w:tab/>
      </w:r>
      <w:r>
        <w:rPr>
          <w:noProof/>
        </w:rPr>
        <w:fldChar w:fldCharType="begin"/>
      </w:r>
      <w:r>
        <w:rPr>
          <w:noProof/>
        </w:rPr>
        <w:instrText xml:space="preserve"> PAGEREF _Toc211415558 \h </w:instrText>
      </w:r>
      <w:r>
        <w:rPr>
          <w:noProof/>
        </w:rPr>
      </w:r>
      <w:r>
        <w:rPr>
          <w:noProof/>
        </w:rPr>
        <w:fldChar w:fldCharType="separate"/>
      </w:r>
      <w:r>
        <w:rPr>
          <w:noProof/>
        </w:rPr>
        <w:t>226</w:t>
      </w:r>
      <w:r>
        <w:rPr>
          <w:noProof/>
        </w:rPr>
        <w:fldChar w:fldCharType="end"/>
      </w:r>
    </w:p>
    <w:p w14:paraId="6A5EE21C" w14:textId="6B971B48"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1. La Distinción Fundamental: Ascendencia Genética vs. Genealógica (Swamidass)</w:t>
      </w:r>
      <w:r>
        <w:rPr>
          <w:noProof/>
        </w:rPr>
        <w:tab/>
      </w:r>
      <w:r>
        <w:rPr>
          <w:noProof/>
        </w:rPr>
        <w:fldChar w:fldCharType="begin"/>
      </w:r>
      <w:r>
        <w:rPr>
          <w:noProof/>
        </w:rPr>
        <w:instrText xml:space="preserve"> PAGEREF _Toc211415559 \h </w:instrText>
      </w:r>
      <w:r>
        <w:rPr>
          <w:noProof/>
        </w:rPr>
      </w:r>
      <w:r>
        <w:rPr>
          <w:noProof/>
        </w:rPr>
        <w:fldChar w:fldCharType="separate"/>
      </w:r>
      <w:r>
        <w:rPr>
          <w:noProof/>
        </w:rPr>
        <w:t>226</w:t>
      </w:r>
      <w:r>
        <w:rPr>
          <w:noProof/>
        </w:rPr>
        <w:fldChar w:fldCharType="end"/>
      </w:r>
    </w:p>
    <w:p w14:paraId="55154F25" w14:textId="28A18C58"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2. La Viabilidad Matemática de un Cuello de Botella Extremo (Hössjer &amp; Gauger)</w:t>
      </w:r>
      <w:r>
        <w:rPr>
          <w:noProof/>
        </w:rPr>
        <w:tab/>
      </w:r>
      <w:r>
        <w:rPr>
          <w:noProof/>
        </w:rPr>
        <w:fldChar w:fldCharType="begin"/>
      </w:r>
      <w:r>
        <w:rPr>
          <w:noProof/>
        </w:rPr>
        <w:instrText xml:space="preserve"> PAGEREF _Toc211415560 \h </w:instrText>
      </w:r>
      <w:r>
        <w:rPr>
          <w:noProof/>
        </w:rPr>
      </w:r>
      <w:r>
        <w:rPr>
          <w:noProof/>
        </w:rPr>
        <w:fldChar w:fldCharType="separate"/>
      </w:r>
      <w:r>
        <w:rPr>
          <w:noProof/>
        </w:rPr>
        <w:t>227</w:t>
      </w:r>
      <w:r>
        <w:rPr>
          <w:noProof/>
        </w:rPr>
        <w:fldChar w:fldCharType="end"/>
      </w:r>
    </w:p>
    <w:p w14:paraId="2D8A2BC3" w14:textId="6F6F3046"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3. La Debilidad de las Alternativas Naturalistas (Abiogénesis, etc.)</w:t>
      </w:r>
      <w:r>
        <w:rPr>
          <w:noProof/>
        </w:rPr>
        <w:tab/>
      </w:r>
      <w:r>
        <w:rPr>
          <w:noProof/>
        </w:rPr>
        <w:fldChar w:fldCharType="begin"/>
      </w:r>
      <w:r>
        <w:rPr>
          <w:noProof/>
        </w:rPr>
        <w:instrText xml:space="preserve"> PAGEREF _Toc211415561 \h </w:instrText>
      </w:r>
      <w:r>
        <w:rPr>
          <w:noProof/>
        </w:rPr>
      </w:r>
      <w:r>
        <w:rPr>
          <w:noProof/>
        </w:rPr>
        <w:fldChar w:fldCharType="separate"/>
      </w:r>
      <w:r>
        <w:rPr>
          <w:noProof/>
        </w:rPr>
        <w:t>228</w:t>
      </w:r>
      <w:r>
        <w:rPr>
          <w:noProof/>
        </w:rPr>
        <w:fldChar w:fldCharType="end"/>
      </w:r>
    </w:p>
    <w:p w14:paraId="28BDB235" w14:textId="53CD1376"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4. La Reconcilación Lógica: La Definición de "Humano"</w:t>
      </w:r>
      <w:r>
        <w:rPr>
          <w:noProof/>
        </w:rPr>
        <w:tab/>
      </w:r>
      <w:r>
        <w:rPr>
          <w:noProof/>
        </w:rPr>
        <w:fldChar w:fldCharType="begin"/>
      </w:r>
      <w:r>
        <w:rPr>
          <w:noProof/>
        </w:rPr>
        <w:instrText xml:space="preserve"> PAGEREF _Toc211415562 \h </w:instrText>
      </w:r>
      <w:r>
        <w:rPr>
          <w:noProof/>
        </w:rPr>
      </w:r>
      <w:r>
        <w:rPr>
          <w:noProof/>
        </w:rPr>
        <w:fldChar w:fldCharType="separate"/>
      </w:r>
      <w:r>
        <w:rPr>
          <w:noProof/>
        </w:rPr>
        <w:t>229</w:t>
      </w:r>
      <w:r>
        <w:rPr>
          <w:noProof/>
        </w:rPr>
        <w:fldChar w:fldCharType="end"/>
      </w:r>
    </w:p>
    <w:p w14:paraId="106A50FB" w14:textId="60ECBCB9"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Conclusión Académica Final</w:t>
      </w:r>
      <w:r>
        <w:rPr>
          <w:noProof/>
        </w:rPr>
        <w:tab/>
      </w:r>
      <w:r>
        <w:rPr>
          <w:noProof/>
        </w:rPr>
        <w:fldChar w:fldCharType="begin"/>
      </w:r>
      <w:r>
        <w:rPr>
          <w:noProof/>
        </w:rPr>
        <w:instrText xml:space="preserve"> PAGEREF _Toc211415563 \h </w:instrText>
      </w:r>
      <w:r>
        <w:rPr>
          <w:noProof/>
        </w:rPr>
      </w:r>
      <w:r>
        <w:rPr>
          <w:noProof/>
        </w:rPr>
        <w:fldChar w:fldCharType="separate"/>
      </w:r>
      <w:r>
        <w:rPr>
          <w:noProof/>
        </w:rPr>
        <w:t>230</w:t>
      </w:r>
      <w:r>
        <w:rPr>
          <w:noProof/>
        </w:rPr>
        <w:fldChar w:fldCharType="end"/>
      </w:r>
    </w:p>
    <w:p w14:paraId="59B169B9" w14:textId="235AE042"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La Perspectiva Católica sobre Adán, Eva y el Pecado Original</w:t>
      </w:r>
      <w:r>
        <w:rPr>
          <w:noProof/>
        </w:rPr>
        <w:tab/>
      </w:r>
      <w:r>
        <w:rPr>
          <w:noProof/>
        </w:rPr>
        <w:fldChar w:fldCharType="begin"/>
      </w:r>
      <w:r>
        <w:rPr>
          <w:noProof/>
        </w:rPr>
        <w:instrText xml:space="preserve"> PAGEREF _Toc211415564 \h </w:instrText>
      </w:r>
      <w:r>
        <w:rPr>
          <w:noProof/>
        </w:rPr>
      </w:r>
      <w:r>
        <w:rPr>
          <w:noProof/>
        </w:rPr>
        <w:fldChar w:fldCharType="separate"/>
      </w:r>
      <w:r>
        <w:rPr>
          <w:noProof/>
        </w:rPr>
        <w:t>231</w:t>
      </w:r>
      <w:r>
        <w:rPr>
          <w:noProof/>
        </w:rPr>
        <w:fldChar w:fldCharType="end"/>
      </w:r>
    </w:p>
    <w:p w14:paraId="0631D56C" w14:textId="4870D80D"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La Historicidad de Adán y Eva y la Doctrina del Monogenismo</w:t>
      </w:r>
      <w:r>
        <w:rPr>
          <w:noProof/>
        </w:rPr>
        <w:tab/>
      </w:r>
      <w:r>
        <w:rPr>
          <w:noProof/>
        </w:rPr>
        <w:fldChar w:fldCharType="begin"/>
      </w:r>
      <w:r>
        <w:rPr>
          <w:noProof/>
        </w:rPr>
        <w:instrText xml:space="preserve"> PAGEREF _Toc211415565 \h </w:instrText>
      </w:r>
      <w:r>
        <w:rPr>
          <w:noProof/>
        </w:rPr>
      </w:r>
      <w:r>
        <w:rPr>
          <w:noProof/>
        </w:rPr>
        <w:fldChar w:fldCharType="separate"/>
      </w:r>
      <w:r>
        <w:rPr>
          <w:noProof/>
        </w:rPr>
        <w:t>231</w:t>
      </w:r>
      <w:r>
        <w:rPr>
          <w:noProof/>
        </w:rPr>
        <w:fldChar w:fldCharType="end"/>
      </w:r>
    </w:p>
    <w:p w14:paraId="40D54356" w14:textId="7A5A944A"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Pecado Original como un Evento Histórico y un Estado Heredado</w:t>
      </w:r>
      <w:r>
        <w:rPr>
          <w:noProof/>
        </w:rPr>
        <w:tab/>
      </w:r>
      <w:r>
        <w:rPr>
          <w:noProof/>
        </w:rPr>
        <w:fldChar w:fldCharType="begin"/>
      </w:r>
      <w:r>
        <w:rPr>
          <w:noProof/>
        </w:rPr>
        <w:instrText xml:space="preserve"> PAGEREF _Toc211415566 \h </w:instrText>
      </w:r>
      <w:r>
        <w:rPr>
          <w:noProof/>
        </w:rPr>
      </w:r>
      <w:r>
        <w:rPr>
          <w:noProof/>
        </w:rPr>
        <w:fldChar w:fldCharType="separate"/>
      </w:r>
      <w:r>
        <w:rPr>
          <w:noProof/>
        </w:rPr>
        <w:t>232</w:t>
      </w:r>
      <w:r>
        <w:rPr>
          <w:noProof/>
        </w:rPr>
        <w:fldChar w:fldCharType="end"/>
      </w:r>
    </w:p>
    <w:p w14:paraId="50850F6F" w14:textId="641DDB68"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Diálogo Fe-Ciencia: Evolución, Alma y la Teología del Cuerpo</w:t>
      </w:r>
      <w:r>
        <w:rPr>
          <w:noProof/>
        </w:rPr>
        <w:tab/>
      </w:r>
      <w:r>
        <w:rPr>
          <w:noProof/>
        </w:rPr>
        <w:fldChar w:fldCharType="begin"/>
      </w:r>
      <w:r>
        <w:rPr>
          <w:noProof/>
        </w:rPr>
        <w:instrText xml:space="preserve"> PAGEREF _Toc211415567 \h </w:instrText>
      </w:r>
      <w:r>
        <w:rPr>
          <w:noProof/>
        </w:rPr>
      </w:r>
      <w:r>
        <w:rPr>
          <w:noProof/>
        </w:rPr>
        <w:fldChar w:fldCharType="separate"/>
      </w:r>
      <w:r>
        <w:rPr>
          <w:noProof/>
        </w:rPr>
        <w:t>233</w:t>
      </w:r>
      <w:r>
        <w:rPr>
          <w:noProof/>
        </w:rPr>
        <w:fldChar w:fldCharType="end"/>
      </w:r>
    </w:p>
    <w:p w14:paraId="1BAE0352" w14:textId="3C8AF7F6"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La Teología del Cuerpo: El Significado del "Hombre Original"</w:t>
      </w:r>
      <w:r>
        <w:rPr>
          <w:noProof/>
        </w:rPr>
        <w:tab/>
      </w:r>
      <w:r>
        <w:rPr>
          <w:noProof/>
        </w:rPr>
        <w:fldChar w:fldCharType="begin"/>
      </w:r>
      <w:r>
        <w:rPr>
          <w:noProof/>
        </w:rPr>
        <w:instrText xml:space="preserve"> PAGEREF _Toc211415568 \h </w:instrText>
      </w:r>
      <w:r>
        <w:rPr>
          <w:noProof/>
        </w:rPr>
      </w:r>
      <w:r>
        <w:rPr>
          <w:noProof/>
        </w:rPr>
        <w:fldChar w:fldCharType="separate"/>
      </w:r>
      <w:r>
        <w:rPr>
          <w:noProof/>
        </w:rPr>
        <w:t>234</w:t>
      </w:r>
      <w:r>
        <w:rPr>
          <w:noProof/>
        </w:rPr>
        <w:fldChar w:fldCharType="end"/>
      </w:r>
    </w:p>
    <w:p w14:paraId="7DC22D23" w14:textId="491E1D68"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Conclusión: Un Caso Sintetizado para una Plausible Pareja Primordial</w:t>
      </w:r>
      <w:r>
        <w:rPr>
          <w:noProof/>
        </w:rPr>
        <w:tab/>
      </w:r>
      <w:r>
        <w:rPr>
          <w:noProof/>
        </w:rPr>
        <w:fldChar w:fldCharType="begin"/>
      </w:r>
      <w:r>
        <w:rPr>
          <w:noProof/>
        </w:rPr>
        <w:instrText xml:space="preserve"> PAGEREF _Toc211415569 \h </w:instrText>
      </w:r>
      <w:r>
        <w:rPr>
          <w:noProof/>
        </w:rPr>
      </w:r>
      <w:r>
        <w:rPr>
          <w:noProof/>
        </w:rPr>
        <w:fldChar w:fldCharType="separate"/>
      </w:r>
      <w:r>
        <w:rPr>
          <w:noProof/>
        </w:rPr>
        <w:t>235</w:t>
      </w:r>
      <w:r>
        <w:rPr>
          <w:noProof/>
        </w:rPr>
        <w:fldChar w:fldCharType="end"/>
      </w:r>
    </w:p>
    <w:p w14:paraId="1D4A9B71" w14:textId="749076F7"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EL DILUVIO UNIVERSAL (Gn 6-9): NARRATIVAS GLOBALES Y EVENTOS LOCALES</w:t>
      </w:r>
      <w:r>
        <w:rPr>
          <w:noProof/>
        </w:rPr>
        <w:tab/>
      </w:r>
      <w:r>
        <w:rPr>
          <w:noProof/>
        </w:rPr>
        <w:fldChar w:fldCharType="begin"/>
      </w:r>
      <w:r>
        <w:rPr>
          <w:noProof/>
        </w:rPr>
        <w:instrText xml:space="preserve"> PAGEREF _Toc211415570 \h </w:instrText>
      </w:r>
      <w:r>
        <w:rPr>
          <w:noProof/>
        </w:rPr>
      </w:r>
      <w:r>
        <w:rPr>
          <w:noProof/>
        </w:rPr>
        <w:fldChar w:fldCharType="separate"/>
      </w:r>
      <w:r>
        <w:rPr>
          <w:noProof/>
        </w:rPr>
        <w:t>237</w:t>
      </w:r>
      <w:r>
        <w:rPr>
          <w:noProof/>
        </w:rPr>
        <w:fldChar w:fldCharType="end"/>
      </w:r>
    </w:p>
    <w:p w14:paraId="5239FE1D" w14:textId="1D24F8EC"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hAnsi="Times New Roman"/>
          <w:b/>
          <w:bCs/>
          <w:noProof/>
          <w:lang w:eastAsia="es-ES"/>
        </w:rPr>
        <w:t xml:space="preserve">Definiendo el Mundo - Una Reevaluación Lingüística de </w:t>
      </w:r>
      <w:r w:rsidRPr="00C7024F">
        <w:rPr>
          <w:rFonts w:ascii="Times New Roman" w:hAnsi="Times New Roman"/>
          <w:b/>
          <w:bCs/>
          <w:i/>
          <w:iCs/>
          <w:noProof/>
          <w:lang w:eastAsia="es-ES"/>
        </w:rPr>
        <w:t>Kol Ha'erets</w:t>
      </w:r>
      <w:r>
        <w:rPr>
          <w:noProof/>
        </w:rPr>
        <w:tab/>
      </w:r>
      <w:r>
        <w:rPr>
          <w:noProof/>
        </w:rPr>
        <w:fldChar w:fldCharType="begin"/>
      </w:r>
      <w:r>
        <w:rPr>
          <w:noProof/>
        </w:rPr>
        <w:instrText xml:space="preserve"> PAGEREF _Toc211415571 \h </w:instrText>
      </w:r>
      <w:r>
        <w:rPr>
          <w:noProof/>
        </w:rPr>
      </w:r>
      <w:r>
        <w:rPr>
          <w:noProof/>
        </w:rPr>
        <w:fldChar w:fldCharType="separate"/>
      </w:r>
      <w:r>
        <w:rPr>
          <w:noProof/>
        </w:rPr>
        <w:t>237</w:t>
      </w:r>
      <w:r>
        <w:rPr>
          <w:noProof/>
        </w:rPr>
        <w:fldChar w:fldCharType="end"/>
      </w:r>
    </w:p>
    <w:p w14:paraId="15D683FE" w14:textId="547A5F6A"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lastRenderedPageBreak/>
        <w:t>1. Las Inundaciones Fluviales de Mesopotamia (Ejemplificado por el trabajo de Woolley)</w:t>
      </w:r>
      <w:r>
        <w:rPr>
          <w:noProof/>
        </w:rPr>
        <w:tab/>
      </w:r>
      <w:r>
        <w:rPr>
          <w:noProof/>
        </w:rPr>
        <w:fldChar w:fldCharType="begin"/>
      </w:r>
      <w:r>
        <w:rPr>
          <w:noProof/>
        </w:rPr>
        <w:instrText xml:space="preserve"> PAGEREF _Toc211415572 \h </w:instrText>
      </w:r>
      <w:r>
        <w:rPr>
          <w:noProof/>
        </w:rPr>
      </w:r>
      <w:r>
        <w:rPr>
          <w:noProof/>
        </w:rPr>
        <w:fldChar w:fldCharType="separate"/>
      </w:r>
      <w:r>
        <w:rPr>
          <w:noProof/>
        </w:rPr>
        <w:t>239</w:t>
      </w:r>
      <w:r>
        <w:rPr>
          <w:noProof/>
        </w:rPr>
        <w:fldChar w:fldCharType="end"/>
      </w:r>
    </w:p>
    <w:p w14:paraId="61925880" w14:textId="495040F9"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2. La Hipótesis de Ryan-Pitman (El Diluvio del Mar Negro)</w:t>
      </w:r>
      <w:r>
        <w:rPr>
          <w:noProof/>
        </w:rPr>
        <w:tab/>
      </w:r>
      <w:r>
        <w:rPr>
          <w:noProof/>
        </w:rPr>
        <w:fldChar w:fldCharType="begin"/>
      </w:r>
      <w:r>
        <w:rPr>
          <w:noProof/>
        </w:rPr>
        <w:instrText xml:space="preserve"> PAGEREF _Toc211415573 \h </w:instrText>
      </w:r>
      <w:r>
        <w:rPr>
          <w:noProof/>
        </w:rPr>
      </w:r>
      <w:r>
        <w:rPr>
          <w:noProof/>
        </w:rPr>
        <w:fldChar w:fldCharType="separate"/>
      </w:r>
      <w:r>
        <w:rPr>
          <w:noProof/>
        </w:rPr>
        <w:t>240</w:t>
      </w:r>
      <w:r>
        <w:rPr>
          <w:noProof/>
        </w:rPr>
        <w:fldChar w:fldCharType="end"/>
      </w:r>
    </w:p>
    <w:p w14:paraId="465A0D4D" w14:textId="7E42B21B"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3.Análisis Exegético y Teológico</w:t>
      </w:r>
      <w:r>
        <w:rPr>
          <w:noProof/>
        </w:rPr>
        <w:tab/>
      </w:r>
      <w:r>
        <w:rPr>
          <w:noProof/>
        </w:rPr>
        <w:fldChar w:fldCharType="begin"/>
      </w:r>
      <w:r>
        <w:rPr>
          <w:noProof/>
        </w:rPr>
        <w:instrText xml:space="preserve"> PAGEREF _Toc211415574 \h </w:instrText>
      </w:r>
      <w:r>
        <w:rPr>
          <w:noProof/>
        </w:rPr>
      </w:r>
      <w:r>
        <w:rPr>
          <w:noProof/>
        </w:rPr>
        <w:fldChar w:fldCharType="separate"/>
      </w:r>
      <w:r>
        <w:rPr>
          <w:noProof/>
        </w:rPr>
        <w:t>241</w:t>
      </w:r>
      <w:r>
        <w:rPr>
          <w:noProof/>
        </w:rPr>
        <w:fldChar w:fldCharType="end"/>
      </w:r>
    </w:p>
    <w:p w14:paraId="07BD24E8" w14:textId="24083746"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Redactor como Teólogo: La Fusión de Tradiciones Sagradas</w:t>
      </w:r>
      <w:r>
        <w:rPr>
          <w:noProof/>
        </w:rPr>
        <w:tab/>
      </w:r>
      <w:r>
        <w:rPr>
          <w:noProof/>
        </w:rPr>
        <w:fldChar w:fldCharType="begin"/>
      </w:r>
      <w:r>
        <w:rPr>
          <w:noProof/>
        </w:rPr>
        <w:instrText xml:space="preserve"> PAGEREF _Toc211415575 \h </w:instrText>
      </w:r>
      <w:r>
        <w:rPr>
          <w:noProof/>
        </w:rPr>
      </w:r>
      <w:r>
        <w:rPr>
          <w:noProof/>
        </w:rPr>
        <w:fldChar w:fldCharType="separate"/>
      </w:r>
      <w:r>
        <w:rPr>
          <w:noProof/>
        </w:rPr>
        <w:t>243</w:t>
      </w:r>
      <w:r>
        <w:rPr>
          <w:noProof/>
        </w:rPr>
        <w:fldChar w:fldCharType="end"/>
      </w:r>
    </w:p>
    <w:p w14:paraId="7E3D9B44" w14:textId="489C0B83"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Análisis de las Discrepancias como Perspectivas Complementarias</w:t>
      </w:r>
      <w:r>
        <w:rPr>
          <w:noProof/>
        </w:rPr>
        <w:tab/>
      </w:r>
      <w:r>
        <w:rPr>
          <w:noProof/>
        </w:rPr>
        <w:fldChar w:fldCharType="begin"/>
      </w:r>
      <w:r>
        <w:rPr>
          <w:noProof/>
        </w:rPr>
        <w:instrText xml:space="preserve"> PAGEREF _Toc211415576 \h </w:instrText>
      </w:r>
      <w:r>
        <w:rPr>
          <w:noProof/>
        </w:rPr>
      </w:r>
      <w:r>
        <w:rPr>
          <w:noProof/>
        </w:rPr>
        <w:fldChar w:fldCharType="separate"/>
      </w:r>
      <w:r>
        <w:rPr>
          <w:noProof/>
        </w:rPr>
        <w:t>243</w:t>
      </w:r>
      <w:r>
        <w:rPr>
          <w:noProof/>
        </w:rPr>
        <w:fldChar w:fldCharType="end"/>
      </w:r>
    </w:p>
    <w:p w14:paraId="1C7A6861" w14:textId="34A735EF"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Conclusión: Una Coherencia de Profundidad Teológica</w:t>
      </w:r>
      <w:r>
        <w:rPr>
          <w:noProof/>
        </w:rPr>
        <w:tab/>
      </w:r>
      <w:r>
        <w:rPr>
          <w:noProof/>
        </w:rPr>
        <w:fldChar w:fldCharType="begin"/>
      </w:r>
      <w:r>
        <w:rPr>
          <w:noProof/>
        </w:rPr>
        <w:instrText xml:space="preserve"> PAGEREF _Toc211415577 \h </w:instrText>
      </w:r>
      <w:r>
        <w:rPr>
          <w:noProof/>
        </w:rPr>
      </w:r>
      <w:r>
        <w:rPr>
          <w:noProof/>
        </w:rPr>
        <w:fldChar w:fldCharType="separate"/>
      </w:r>
      <w:r>
        <w:rPr>
          <w:noProof/>
        </w:rPr>
        <w:t>246</w:t>
      </w:r>
      <w:r>
        <w:rPr>
          <w:noProof/>
        </w:rPr>
        <w:fldChar w:fldCharType="end"/>
      </w:r>
    </w:p>
    <w:p w14:paraId="1F0321A4" w14:textId="09150EF6"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LA TORRE DE BABEL: UN RELATO ETIOLÓGICO CON BASE HISTÓRICA EN LOS ZIGURATS MESOPOTÁMICOS</w:t>
      </w:r>
      <w:r>
        <w:rPr>
          <w:noProof/>
        </w:rPr>
        <w:tab/>
      </w:r>
      <w:r>
        <w:rPr>
          <w:noProof/>
        </w:rPr>
        <w:fldChar w:fldCharType="begin"/>
      </w:r>
      <w:r>
        <w:rPr>
          <w:noProof/>
        </w:rPr>
        <w:instrText xml:space="preserve"> PAGEREF _Toc211415578 \h </w:instrText>
      </w:r>
      <w:r>
        <w:rPr>
          <w:noProof/>
        </w:rPr>
      </w:r>
      <w:r>
        <w:rPr>
          <w:noProof/>
        </w:rPr>
        <w:fldChar w:fldCharType="separate"/>
      </w:r>
      <w:r>
        <w:rPr>
          <w:noProof/>
        </w:rPr>
        <w:t>247</w:t>
      </w:r>
      <w:r>
        <w:rPr>
          <w:noProof/>
        </w:rPr>
        <w:fldChar w:fldCharType="end"/>
      </w:r>
    </w:p>
    <w:p w14:paraId="562E403B" w14:textId="74F9AED2"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Defensa de la hipótesis de un origen común para todas las lenguas humanas</w:t>
      </w:r>
      <w:r>
        <w:rPr>
          <w:noProof/>
        </w:rPr>
        <w:tab/>
      </w:r>
      <w:r>
        <w:rPr>
          <w:noProof/>
        </w:rPr>
        <w:fldChar w:fldCharType="begin"/>
      </w:r>
      <w:r>
        <w:rPr>
          <w:noProof/>
        </w:rPr>
        <w:instrText xml:space="preserve"> PAGEREF _Toc211415579 \h </w:instrText>
      </w:r>
      <w:r>
        <w:rPr>
          <w:noProof/>
        </w:rPr>
      </w:r>
      <w:r>
        <w:rPr>
          <w:noProof/>
        </w:rPr>
        <w:fldChar w:fldCharType="separate"/>
      </w:r>
      <w:r>
        <w:rPr>
          <w:noProof/>
        </w:rPr>
        <w:t>247</w:t>
      </w:r>
      <w:r>
        <w:rPr>
          <w:noProof/>
        </w:rPr>
        <w:fldChar w:fldCharType="end"/>
      </w:r>
    </w:p>
    <w:p w14:paraId="4763055A" w14:textId="12B3D3AA"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Planteamiento del problema</w:t>
      </w:r>
      <w:r>
        <w:rPr>
          <w:noProof/>
        </w:rPr>
        <w:tab/>
      </w:r>
      <w:r>
        <w:rPr>
          <w:noProof/>
        </w:rPr>
        <w:fldChar w:fldCharType="begin"/>
      </w:r>
      <w:r>
        <w:rPr>
          <w:noProof/>
        </w:rPr>
        <w:instrText xml:space="preserve"> PAGEREF _Toc211415580 \h </w:instrText>
      </w:r>
      <w:r>
        <w:rPr>
          <w:noProof/>
        </w:rPr>
      </w:r>
      <w:r>
        <w:rPr>
          <w:noProof/>
        </w:rPr>
        <w:fldChar w:fldCharType="separate"/>
      </w:r>
      <w:r>
        <w:rPr>
          <w:noProof/>
        </w:rPr>
        <w:t>248</w:t>
      </w:r>
      <w:r>
        <w:rPr>
          <w:noProof/>
        </w:rPr>
        <w:fldChar w:fldCharType="end"/>
      </w:r>
    </w:p>
    <w:p w14:paraId="3CD13971" w14:textId="0454540C"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La facultad del lenguaje y la continuidad biológica</w:t>
      </w:r>
      <w:r>
        <w:rPr>
          <w:noProof/>
        </w:rPr>
        <w:tab/>
      </w:r>
      <w:r>
        <w:rPr>
          <w:noProof/>
        </w:rPr>
        <w:fldChar w:fldCharType="begin"/>
      </w:r>
      <w:r>
        <w:rPr>
          <w:noProof/>
        </w:rPr>
        <w:instrText xml:space="preserve"> PAGEREF _Toc211415581 \h </w:instrText>
      </w:r>
      <w:r>
        <w:rPr>
          <w:noProof/>
        </w:rPr>
      </w:r>
      <w:r>
        <w:rPr>
          <w:noProof/>
        </w:rPr>
        <w:fldChar w:fldCharType="separate"/>
      </w:r>
      <w:r>
        <w:rPr>
          <w:noProof/>
        </w:rPr>
        <w:t>248</w:t>
      </w:r>
      <w:r>
        <w:rPr>
          <w:noProof/>
        </w:rPr>
        <w:fldChar w:fldCharType="end"/>
      </w:r>
    </w:p>
    <w:p w14:paraId="41958588" w14:textId="69DB620B"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hAnsi="Times New Roman"/>
          <w:b/>
          <w:bCs/>
          <w:noProof/>
        </w:rPr>
        <w:t>Comparación masiva y macrofamilias</w:t>
      </w:r>
      <w:r>
        <w:rPr>
          <w:noProof/>
        </w:rPr>
        <w:tab/>
      </w:r>
      <w:r>
        <w:rPr>
          <w:noProof/>
        </w:rPr>
        <w:fldChar w:fldCharType="begin"/>
      </w:r>
      <w:r>
        <w:rPr>
          <w:noProof/>
        </w:rPr>
        <w:instrText xml:space="preserve"> PAGEREF _Toc211415582 \h </w:instrText>
      </w:r>
      <w:r>
        <w:rPr>
          <w:noProof/>
        </w:rPr>
      </w:r>
      <w:r>
        <w:rPr>
          <w:noProof/>
        </w:rPr>
        <w:fldChar w:fldCharType="separate"/>
      </w:r>
      <w:r>
        <w:rPr>
          <w:noProof/>
        </w:rPr>
        <w:t>250</w:t>
      </w:r>
      <w:r>
        <w:rPr>
          <w:noProof/>
        </w:rPr>
        <w:fldChar w:fldCharType="end"/>
      </w:r>
    </w:p>
    <w:p w14:paraId="20309850" w14:textId="4AC502D1"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Cómo conciliar escrituras diversas con un origen común</w:t>
      </w:r>
      <w:r>
        <w:rPr>
          <w:noProof/>
        </w:rPr>
        <w:tab/>
      </w:r>
      <w:r>
        <w:rPr>
          <w:noProof/>
        </w:rPr>
        <w:fldChar w:fldCharType="begin"/>
      </w:r>
      <w:r>
        <w:rPr>
          <w:noProof/>
        </w:rPr>
        <w:instrText xml:space="preserve"> PAGEREF _Toc211415583 \h </w:instrText>
      </w:r>
      <w:r>
        <w:rPr>
          <w:noProof/>
        </w:rPr>
      </w:r>
      <w:r>
        <w:rPr>
          <w:noProof/>
        </w:rPr>
        <w:fldChar w:fldCharType="separate"/>
      </w:r>
      <w:r>
        <w:rPr>
          <w:noProof/>
        </w:rPr>
        <w:t>252</w:t>
      </w:r>
      <w:r>
        <w:rPr>
          <w:noProof/>
        </w:rPr>
        <w:fldChar w:fldCharType="end"/>
      </w:r>
    </w:p>
    <w:p w14:paraId="034FE9BE" w14:textId="2E083EA5"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Programa de investigación para testar la hipótesis</w:t>
      </w:r>
      <w:r>
        <w:rPr>
          <w:noProof/>
        </w:rPr>
        <w:tab/>
      </w:r>
      <w:r>
        <w:rPr>
          <w:noProof/>
        </w:rPr>
        <w:fldChar w:fldCharType="begin"/>
      </w:r>
      <w:r>
        <w:rPr>
          <w:noProof/>
        </w:rPr>
        <w:instrText xml:space="preserve"> PAGEREF _Toc211415584 \h </w:instrText>
      </w:r>
      <w:r>
        <w:rPr>
          <w:noProof/>
        </w:rPr>
      </w:r>
      <w:r>
        <w:rPr>
          <w:noProof/>
        </w:rPr>
        <w:fldChar w:fldCharType="separate"/>
      </w:r>
      <w:r>
        <w:rPr>
          <w:noProof/>
        </w:rPr>
        <w:t>252</w:t>
      </w:r>
      <w:r>
        <w:rPr>
          <w:noProof/>
        </w:rPr>
        <w:fldChar w:fldCharType="end"/>
      </w:r>
    </w:p>
    <w:p w14:paraId="2BC6C5BD" w14:textId="03DFC481"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Conclusión</w:t>
      </w:r>
      <w:r>
        <w:rPr>
          <w:noProof/>
        </w:rPr>
        <w:tab/>
      </w:r>
      <w:r>
        <w:rPr>
          <w:noProof/>
        </w:rPr>
        <w:fldChar w:fldCharType="begin"/>
      </w:r>
      <w:r>
        <w:rPr>
          <w:noProof/>
        </w:rPr>
        <w:instrText xml:space="preserve"> PAGEREF _Toc211415585 \h </w:instrText>
      </w:r>
      <w:r>
        <w:rPr>
          <w:noProof/>
        </w:rPr>
      </w:r>
      <w:r>
        <w:rPr>
          <w:noProof/>
        </w:rPr>
        <w:fldChar w:fldCharType="separate"/>
      </w:r>
      <w:r>
        <w:rPr>
          <w:noProof/>
        </w:rPr>
        <w:t>253</w:t>
      </w:r>
      <w:r>
        <w:rPr>
          <w:noProof/>
        </w:rPr>
        <w:fldChar w:fldCharType="end"/>
      </w:r>
    </w:p>
    <w:p w14:paraId="039CA17B" w14:textId="31E7208E"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El Eco de la Soberbia Humana: Un Análisis Teológico de la Torre de Babel (Génesis 11:1-9)</w:t>
      </w:r>
      <w:r>
        <w:rPr>
          <w:noProof/>
        </w:rPr>
        <w:tab/>
      </w:r>
      <w:r>
        <w:rPr>
          <w:noProof/>
        </w:rPr>
        <w:fldChar w:fldCharType="begin"/>
      </w:r>
      <w:r>
        <w:rPr>
          <w:noProof/>
        </w:rPr>
        <w:instrText xml:space="preserve"> PAGEREF _Toc211415586 \h </w:instrText>
      </w:r>
      <w:r>
        <w:rPr>
          <w:noProof/>
        </w:rPr>
      </w:r>
      <w:r>
        <w:rPr>
          <w:noProof/>
        </w:rPr>
        <w:fldChar w:fldCharType="separate"/>
      </w:r>
      <w:r>
        <w:rPr>
          <w:noProof/>
        </w:rPr>
        <w:t>254</w:t>
      </w:r>
      <w:r>
        <w:rPr>
          <w:noProof/>
        </w:rPr>
        <w:fldChar w:fldCharType="end"/>
      </w:r>
    </w:p>
    <w:p w14:paraId="2AEBB08B" w14:textId="3511ABD8"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I. El Contexto Histórico y Literario: La Rebelión Organizada</w:t>
      </w:r>
      <w:r>
        <w:rPr>
          <w:noProof/>
        </w:rPr>
        <w:tab/>
      </w:r>
      <w:r>
        <w:rPr>
          <w:noProof/>
        </w:rPr>
        <w:fldChar w:fldCharType="begin"/>
      </w:r>
      <w:r>
        <w:rPr>
          <w:noProof/>
        </w:rPr>
        <w:instrText xml:space="preserve"> PAGEREF _Toc211415587 \h </w:instrText>
      </w:r>
      <w:r>
        <w:rPr>
          <w:noProof/>
        </w:rPr>
      </w:r>
      <w:r>
        <w:rPr>
          <w:noProof/>
        </w:rPr>
        <w:fldChar w:fldCharType="separate"/>
      </w:r>
      <w:r>
        <w:rPr>
          <w:noProof/>
        </w:rPr>
        <w:t>254</w:t>
      </w:r>
      <w:r>
        <w:rPr>
          <w:noProof/>
        </w:rPr>
        <w:fldChar w:fldCharType="end"/>
      </w:r>
    </w:p>
    <w:p w14:paraId="2EE09B90" w14:textId="7B254CAE"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II. La Anatomía del Pecado: "Hagámonos un nombre"</w:t>
      </w:r>
      <w:r>
        <w:rPr>
          <w:noProof/>
        </w:rPr>
        <w:tab/>
      </w:r>
      <w:r>
        <w:rPr>
          <w:noProof/>
        </w:rPr>
        <w:fldChar w:fldCharType="begin"/>
      </w:r>
      <w:r>
        <w:rPr>
          <w:noProof/>
        </w:rPr>
        <w:instrText xml:space="preserve"> PAGEREF _Toc211415588 \h </w:instrText>
      </w:r>
      <w:r>
        <w:rPr>
          <w:noProof/>
        </w:rPr>
      </w:r>
      <w:r>
        <w:rPr>
          <w:noProof/>
        </w:rPr>
        <w:fldChar w:fldCharType="separate"/>
      </w:r>
      <w:r>
        <w:rPr>
          <w:noProof/>
        </w:rPr>
        <w:t>255</w:t>
      </w:r>
      <w:r>
        <w:rPr>
          <w:noProof/>
        </w:rPr>
        <w:fldChar w:fldCharType="end"/>
      </w:r>
    </w:p>
    <w:p w14:paraId="79BCBFB2" w14:textId="30ED308C"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III. La Intervención Divina: Un Juicio Misericordioso</w:t>
      </w:r>
      <w:r>
        <w:rPr>
          <w:noProof/>
        </w:rPr>
        <w:tab/>
      </w:r>
      <w:r>
        <w:rPr>
          <w:noProof/>
        </w:rPr>
        <w:fldChar w:fldCharType="begin"/>
      </w:r>
      <w:r>
        <w:rPr>
          <w:noProof/>
        </w:rPr>
        <w:instrText xml:space="preserve"> PAGEREF _Toc211415589 \h </w:instrText>
      </w:r>
      <w:r>
        <w:rPr>
          <w:noProof/>
        </w:rPr>
      </w:r>
      <w:r>
        <w:rPr>
          <w:noProof/>
        </w:rPr>
        <w:fldChar w:fldCharType="separate"/>
      </w:r>
      <w:r>
        <w:rPr>
          <w:noProof/>
        </w:rPr>
        <w:t>256</w:t>
      </w:r>
      <w:r>
        <w:rPr>
          <w:noProof/>
        </w:rPr>
        <w:fldChar w:fldCharType="end"/>
      </w:r>
    </w:p>
    <w:p w14:paraId="59130E71" w14:textId="529CF84F"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IV. La Perspectiva Católica: De Babel a Pentecostés</w:t>
      </w:r>
      <w:r>
        <w:rPr>
          <w:noProof/>
        </w:rPr>
        <w:tab/>
      </w:r>
      <w:r>
        <w:rPr>
          <w:noProof/>
        </w:rPr>
        <w:fldChar w:fldCharType="begin"/>
      </w:r>
      <w:r>
        <w:rPr>
          <w:noProof/>
        </w:rPr>
        <w:instrText xml:space="preserve"> PAGEREF _Toc211415590 \h </w:instrText>
      </w:r>
      <w:r>
        <w:rPr>
          <w:noProof/>
        </w:rPr>
      </w:r>
      <w:r>
        <w:rPr>
          <w:noProof/>
        </w:rPr>
        <w:fldChar w:fldCharType="separate"/>
      </w:r>
      <w:r>
        <w:rPr>
          <w:noProof/>
        </w:rPr>
        <w:t>257</w:t>
      </w:r>
      <w:r>
        <w:rPr>
          <w:noProof/>
        </w:rPr>
        <w:fldChar w:fldCharType="end"/>
      </w:r>
    </w:p>
    <w:p w14:paraId="4B1DEBC7" w14:textId="69645BB4"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V. Conclusión: El Mensaje Perenne</w:t>
      </w:r>
      <w:r>
        <w:rPr>
          <w:noProof/>
        </w:rPr>
        <w:tab/>
      </w:r>
      <w:r>
        <w:rPr>
          <w:noProof/>
        </w:rPr>
        <w:fldChar w:fldCharType="begin"/>
      </w:r>
      <w:r>
        <w:rPr>
          <w:noProof/>
        </w:rPr>
        <w:instrText xml:space="preserve"> PAGEREF _Toc211415591 \h </w:instrText>
      </w:r>
      <w:r>
        <w:rPr>
          <w:noProof/>
        </w:rPr>
      </w:r>
      <w:r>
        <w:rPr>
          <w:noProof/>
        </w:rPr>
        <w:fldChar w:fldCharType="separate"/>
      </w:r>
      <w:r>
        <w:rPr>
          <w:noProof/>
        </w:rPr>
        <w:t>258</w:t>
      </w:r>
      <w:r>
        <w:rPr>
          <w:noProof/>
        </w:rPr>
        <w:fldChar w:fldCharType="end"/>
      </w:r>
    </w:p>
    <w:p w14:paraId="55EB0C41" w14:textId="1FEAAB50"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De la Soberbia que Dispersa a la Caridad que Reúne: Un Estudio Integral de la Tipología Babel-Pentecostés en la Tradición Católica</w:t>
      </w:r>
      <w:r>
        <w:rPr>
          <w:noProof/>
        </w:rPr>
        <w:tab/>
      </w:r>
      <w:r>
        <w:rPr>
          <w:noProof/>
        </w:rPr>
        <w:fldChar w:fldCharType="begin"/>
      </w:r>
      <w:r>
        <w:rPr>
          <w:noProof/>
        </w:rPr>
        <w:instrText xml:space="preserve"> PAGEREF _Toc211415592 \h </w:instrText>
      </w:r>
      <w:r>
        <w:rPr>
          <w:noProof/>
        </w:rPr>
      </w:r>
      <w:r>
        <w:rPr>
          <w:noProof/>
        </w:rPr>
        <w:fldChar w:fldCharType="separate"/>
      </w:r>
      <w:r>
        <w:rPr>
          <w:noProof/>
        </w:rPr>
        <w:t>259</w:t>
      </w:r>
      <w:r>
        <w:rPr>
          <w:noProof/>
        </w:rPr>
        <w:fldChar w:fldCharType="end"/>
      </w:r>
    </w:p>
    <w:p w14:paraId="35420716" w14:textId="03006411"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lastRenderedPageBreak/>
        <w:t>Sección I: El Fundamento Doctrinal: La Dispersión del Pecado y la Convocación de la Iglesia en el Catecismo</w:t>
      </w:r>
      <w:r>
        <w:rPr>
          <w:noProof/>
        </w:rPr>
        <w:tab/>
      </w:r>
      <w:r>
        <w:rPr>
          <w:noProof/>
        </w:rPr>
        <w:fldChar w:fldCharType="begin"/>
      </w:r>
      <w:r>
        <w:rPr>
          <w:noProof/>
        </w:rPr>
        <w:instrText xml:space="preserve"> PAGEREF _Toc211415593 \h </w:instrText>
      </w:r>
      <w:r>
        <w:rPr>
          <w:noProof/>
        </w:rPr>
      </w:r>
      <w:r>
        <w:rPr>
          <w:noProof/>
        </w:rPr>
        <w:fldChar w:fldCharType="separate"/>
      </w:r>
      <w:r>
        <w:rPr>
          <w:noProof/>
        </w:rPr>
        <w:t>262</w:t>
      </w:r>
      <w:r>
        <w:rPr>
          <w:noProof/>
        </w:rPr>
        <w:fldChar w:fldCharType="end"/>
      </w:r>
    </w:p>
    <w:p w14:paraId="411698EE" w14:textId="72B0D069"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Análisis del Numeral 57: Babel como Paradigma del Orgullo Humano</w:t>
      </w:r>
      <w:r>
        <w:rPr>
          <w:noProof/>
        </w:rPr>
        <w:tab/>
      </w:r>
      <w:r>
        <w:rPr>
          <w:noProof/>
        </w:rPr>
        <w:fldChar w:fldCharType="begin"/>
      </w:r>
      <w:r>
        <w:rPr>
          <w:noProof/>
        </w:rPr>
        <w:instrText xml:space="preserve"> PAGEREF _Toc211415594 \h </w:instrText>
      </w:r>
      <w:r>
        <w:rPr>
          <w:noProof/>
        </w:rPr>
      </w:r>
      <w:r>
        <w:rPr>
          <w:noProof/>
        </w:rPr>
        <w:fldChar w:fldCharType="separate"/>
      </w:r>
      <w:r>
        <w:rPr>
          <w:noProof/>
        </w:rPr>
        <w:t>262</w:t>
      </w:r>
      <w:r>
        <w:rPr>
          <w:noProof/>
        </w:rPr>
        <w:fldChar w:fldCharType="end"/>
      </w:r>
    </w:p>
    <w:p w14:paraId="1AF5B64F" w14:textId="7D7FB364"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El Designio Salvífico: La Iglesia como la Convocación de los Dispersos</w:t>
      </w:r>
      <w:r>
        <w:rPr>
          <w:noProof/>
        </w:rPr>
        <w:tab/>
      </w:r>
      <w:r>
        <w:rPr>
          <w:noProof/>
        </w:rPr>
        <w:fldChar w:fldCharType="begin"/>
      </w:r>
      <w:r>
        <w:rPr>
          <w:noProof/>
        </w:rPr>
        <w:instrText xml:space="preserve"> PAGEREF _Toc211415595 \h </w:instrText>
      </w:r>
      <w:r>
        <w:rPr>
          <w:noProof/>
        </w:rPr>
      </w:r>
      <w:r>
        <w:rPr>
          <w:noProof/>
        </w:rPr>
        <w:fldChar w:fldCharType="separate"/>
      </w:r>
      <w:r>
        <w:rPr>
          <w:noProof/>
        </w:rPr>
        <w:t>263</w:t>
      </w:r>
      <w:r>
        <w:rPr>
          <w:noProof/>
        </w:rPr>
        <w:fldChar w:fldCharType="end"/>
      </w:r>
    </w:p>
    <w:p w14:paraId="5F5FB1FD" w14:textId="77CDF95B"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Pentecostés como la Anti-Babel y la Manifestación de la Iglesia</w:t>
      </w:r>
      <w:r>
        <w:rPr>
          <w:noProof/>
        </w:rPr>
        <w:tab/>
      </w:r>
      <w:r>
        <w:rPr>
          <w:noProof/>
        </w:rPr>
        <w:fldChar w:fldCharType="begin"/>
      </w:r>
      <w:r>
        <w:rPr>
          <w:noProof/>
        </w:rPr>
        <w:instrText xml:space="preserve"> PAGEREF _Toc211415596 \h </w:instrText>
      </w:r>
      <w:r>
        <w:rPr>
          <w:noProof/>
        </w:rPr>
      </w:r>
      <w:r>
        <w:rPr>
          <w:noProof/>
        </w:rPr>
        <w:fldChar w:fldCharType="separate"/>
      </w:r>
      <w:r>
        <w:rPr>
          <w:noProof/>
        </w:rPr>
        <w:t>264</w:t>
      </w:r>
      <w:r>
        <w:rPr>
          <w:noProof/>
        </w:rPr>
        <w:fldChar w:fldCharType="end"/>
      </w:r>
    </w:p>
    <w:p w14:paraId="753C2713" w14:textId="500DB977"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Sección II: La Interpretación Patrística y la Eclesiología de la Unidad en la Diversidad</w:t>
      </w:r>
      <w:r>
        <w:rPr>
          <w:noProof/>
        </w:rPr>
        <w:tab/>
      </w:r>
      <w:r>
        <w:rPr>
          <w:noProof/>
        </w:rPr>
        <w:fldChar w:fldCharType="begin"/>
      </w:r>
      <w:r>
        <w:rPr>
          <w:noProof/>
        </w:rPr>
        <w:instrText xml:space="preserve"> PAGEREF _Toc211415597 \h </w:instrText>
      </w:r>
      <w:r>
        <w:rPr>
          <w:noProof/>
        </w:rPr>
      </w:r>
      <w:r>
        <w:rPr>
          <w:noProof/>
        </w:rPr>
        <w:fldChar w:fldCharType="separate"/>
      </w:r>
      <w:r>
        <w:rPr>
          <w:noProof/>
        </w:rPr>
        <w:t>265</w:t>
      </w:r>
      <w:r>
        <w:rPr>
          <w:noProof/>
        </w:rPr>
        <w:fldChar w:fldCharType="end"/>
      </w:r>
    </w:p>
    <w:p w14:paraId="1FB400E3" w14:textId="05230861"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Sección III: Relevancia Contemporánea en el Magisterio Pontificio Reciente</w:t>
      </w:r>
      <w:r>
        <w:rPr>
          <w:noProof/>
        </w:rPr>
        <w:tab/>
      </w:r>
      <w:r>
        <w:rPr>
          <w:noProof/>
        </w:rPr>
        <w:fldChar w:fldCharType="begin"/>
      </w:r>
      <w:r>
        <w:rPr>
          <w:noProof/>
        </w:rPr>
        <w:instrText xml:space="preserve"> PAGEREF _Toc211415598 \h </w:instrText>
      </w:r>
      <w:r>
        <w:rPr>
          <w:noProof/>
        </w:rPr>
      </w:r>
      <w:r>
        <w:rPr>
          <w:noProof/>
        </w:rPr>
        <w:fldChar w:fldCharType="separate"/>
      </w:r>
      <w:r>
        <w:rPr>
          <w:noProof/>
        </w:rPr>
        <w:t>268</w:t>
      </w:r>
      <w:r>
        <w:rPr>
          <w:noProof/>
        </w:rPr>
        <w:fldChar w:fldCharType="end"/>
      </w:r>
    </w:p>
    <w:p w14:paraId="5792B70A" w14:textId="5EC2969B"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Conclusión Teológica: Pentecostés como Don y Tarea para una Humanidad Fraterna</w:t>
      </w:r>
      <w:r>
        <w:rPr>
          <w:noProof/>
        </w:rPr>
        <w:tab/>
      </w:r>
      <w:r>
        <w:rPr>
          <w:noProof/>
        </w:rPr>
        <w:fldChar w:fldCharType="begin"/>
      </w:r>
      <w:r>
        <w:rPr>
          <w:noProof/>
        </w:rPr>
        <w:instrText xml:space="preserve"> PAGEREF _Toc211415599 \h </w:instrText>
      </w:r>
      <w:r>
        <w:rPr>
          <w:noProof/>
        </w:rPr>
      </w:r>
      <w:r>
        <w:rPr>
          <w:noProof/>
        </w:rPr>
        <w:fldChar w:fldCharType="separate"/>
      </w:r>
      <w:r>
        <w:rPr>
          <w:noProof/>
        </w:rPr>
        <w:t>271</w:t>
      </w:r>
      <w:r>
        <w:rPr>
          <w:noProof/>
        </w:rPr>
        <w:fldChar w:fldCharType="end"/>
      </w:r>
    </w:p>
    <w:p w14:paraId="3284EBC7" w14:textId="4C49A65D"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ascii="Times New Roman" w:eastAsia="Times New Roman" w:hAnsi="Times New Roman"/>
          <w:noProof/>
          <w:lang w:eastAsia="es-ES"/>
        </w:rPr>
        <w:t>LOS PATRIARCAS (Gn 12-50) EN LA HISTORIA</w:t>
      </w:r>
      <w:r>
        <w:rPr>
          <w:noProof/>
        </w:rPr>
        <w:tab/>
      </w:r>
      <w:r>
        <w:rPr>
          <w:noProof/>
        </w:rPr>
        <w:fldChar w:fldCharType="begin"/>
      </w:r>
      <w:r>
        <w:rPr>
          <w:noProof/>
        </w:rPr>
        <w:instrText xml:space="preserve"> PAGEREF _Toc211415600 \h </w:instrText>
      </w:r>
      <w:r>
        <w:rPr>
          <w:noProof/>
        </w:rPr>
      </w:r>
      <w:r>
        <w:rPr>
          <w:noProof/>
        </w:rPr>
        <w:fldChar w:fldCharType="separate"/>
      </w:r>
      <w:r>
        <w:rPr>
          <w:noProof/>
        </w:rPr>
        <w:t>273</w:t>
      </w:r>
      <w:r>
        <w:rPr>
          <w:noProof/>
        </w:rPr>
        <w:fldChar w:fldCharType="end"/>
      </w:r>
    </w:p>
    <w:p w14:paraId="3055EF69" w14:textId="0D8D017F"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Navegando la Historicidad y la Verdad: El Enfoque Católico</w:t>
      </w:r>
      <w:r>
        <w:rPr>
          <w:noProof/>
        </w:rPr>
        <w:tab/>
      </w:r>
      <w:r>
        <w:rPr>
          <w:noProof/>
        </w:rPr>
        <w:fldChar w:fldCharType="begin"/>
      </w:r>
      <w:r>
        <w:rPr>
          <w:noProof/>
        </w:rPr>
        <w:instrText xml:space="preserve"> PAGEREF _Toc211415601 \h </w:instrText>
      </w:r>
      <w:r>
        <w:rPr>
          <w:noProof/>
        </w:rPr>
      </w:r>
      <w:r>
        <w:rPr>
          <w:noProof/>
        </w:rPr>
        <w:fldChar w:fldCharType="separate"/>
      </w:r>
      <w:r>
        <w:rPr>
          <w:noProof/>
        </w:rPr>
        <w:t>274</w:t>
      </w:r>
      <w:r>
        <w:rPr>
          <w:noProof/>
        </w:rPr>
        <w:fldChar w:fldCharType="end"/>
      </w:r>
    </w:p>
    <w:p w14:paraId="6BCE58DF" w14:textId="2B3B8A0A"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El Principio Encarnacional de la Escritura</w:t>
      </w:r>
      <w:r>
        <w:rPr>
          <w:noProof/>
        </w:rPr>
        <w:tab/>
      </w:r>
      <w:r>
        <w:rPr>
          <w:noProof/>
        </w:rPr>
        <w:fldChar w:fldCharType="begin"/>
      </w:r>
      <w:r>
        <w:rPr>
          <w:noProof/>
        </w:rPr>
        <w:instrText xml:space="preserve"> PAGEREF _Toc211415602 \h </w:instrText>
      </w:r>
      <w:r>
        <w:rPr>
          <w:noProof/>
        </w:rPr>
      </w:r>
      <w:r>
        <w:rPr>
          <w:noProof/>
        </w:rPr>
        <w:fldChar w:fldCharType="separate"/>
      </w:r>
      <w:r>
        <w:rPr>
          <w:noProof/>
        </w:rPr>
        <w:t>275</w:t>
      </w:r>
      <w:r>
        <w:rPr>
          <w:noProof/>
        </w:rPr>
        <w:fldChar w:fldCharType="end"/>
      </w:r>
    </w:p>
    <w:p w14:paraId="66345906" w14:textId="6C6EEB29"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Parte I: El Paisaje Geopolítico y Cultural del Segundo Milenio a.C.</w:t>
      </w:r>
      <w:r>
        <w:rPr>
          <w:noProof/>
        </w:rPr>
        <w:tab/>
      </w:r>
      <w:r>
        <w:rPr>
          <w:noProof/>
        </w:rPr>
        <w:fldChar w:fldCharType="begin"/>
      </w:r>
      <w:r>
        <w:rPr>
          <w:noProof/>
        </w:rPr>
        <w:instrText xml:space="preserve"> PAGEREF _Toc211415603 \h </w:instrText>
      </w:r>
      <w:r>
        <w:rPr>
          <w:noProof/>
        </w:rPr>
      </w:r>
      <w:r>
        <w:rPr>
          <w:noProof/>
        </w:rPr>
        <w:fldChar w:fldCharType="separate"/>
      </w:r>
      <w:r>
        <w:rPr>
          <w:noProof/>
        </w:rPr>
        <w:t>276</w:t>
      </w:r>
      <w:r>
        <w:rPr>
          <w:noProof/>
        </w:rPr>
        <w:fldChar w:fldCharType="end"/>
      </w:r>
    </w:p>
    <w:p w14:paraId="01481852" w14:textId="248B7FA8"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Capítulo 1: Un Mundo de Imperios y Migrantes</w:t>
      </w:r>
      <w:r>
        <w:rPr>
          <w:noProof/>
        </w:rPr>
        <w:tab/>
      </w:r>
      <w:r>
        <w:rPr>
          <w:noProof/>
        </w:rPr>
        <w:fldChar w:fldCharType="begin"/>
      </w:r>
      <w:r>
        <w:rPr>
          <w:noProof/>
        </w:rPr>
        <w:instrText xml:space="preserve"> PAGEREF _Toc211415604 \h </w:instrText>
      </w:r>
      <w:r>
        <w:rPr>
          <w:noProof/>
        </w:rPr>
      </w:r>
      <w:r>
        <w:rPr>
          <w:noProof/>
        </w:rPr>
        <w:fldChar w:fldCharType="separate"/>
      </w:r>
      <w:r>
        <w:rPr>
          <w:noProof/>
        </w:rPr>
        <w:t>276</w:t>
      </w:r>
      <w:r>
        <w:rPr>
          <w:noProof/>
        </w:rPr>
        <w:fldChar w:fldCharType="end"/>
      </w:r>
    </w:p>
    <w:p w14:paraId="45D9ACCC" w14:textId="0B7429F7"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Capítulo 2: La Oleada Amorrea y el Entorno Seminómada</w:t>
      </w:r>
      <w:r>
        <w:rPr>
          <w:noProof/>
        </w:rPr>
        <w:tab/>
      </w:r>
      <w:r>
        <w:rPr>
          <w:noProof/>
        </w:rPr>
        <w:fldChar w:fldCharType="begin"/>
      </w:r>
      <w:r>
        <w:rPr>
          <w:noProof/>
        </w:rPr>
        <w:instrText xml:space="preserve"> PAGEREF _Toc211415605 \h </w:instrText>
      </w:r>
      <w:r>
        <w:rPr>
          <w:noProof/>
        </w:rPr>
      </w:r>
      <w:r>
        <w:rPr>
          <w:noProof/>
        </w:rPr>
        <w:fldChar w:fldCharType="separate"/>
      </w:r>
      <w:r>
        <w:rPr>
          <w:noProof/>
        </w:rPr>
        <w:t>278</w:t>
      </w:r>
      <w:r>
        <w:rPr>
          <w:noProof/>
        </w:rPr>
        <w:fldChar w:fldCharType="end"/>
      </w:r>
    </w:p>
    <w:p w14:paraId="4AC6F1FD" w14:textId="33FE37FB"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Parte II: Costumbres, Leyes y Pactos: Correlacionando el Génesis con el Registro Arqueológico</w:t>
      </w:r>
      <w:r>
        <w:rPr>
          <w:noProof/>
        </w:rPr>
        <w:tab/>
      </w:r>
      <w:r>
        <w:rPr>
          <w:noProof/>
        </w:rPr>
        <w:fldChar w:fldCharType="begin"/>
      </w:r>
      <w:r>
        <w:rPr>
          <w:noProof/>
        </w:rPr>
        <w:instrText xml:space="preserve"> PAGEREF _Toc211415606 \h </w:instrText>
      </w:r>
      <w:r>
        <w:rPr>
          <w:noProof/>
        </w:rPr>
      </w:r>
      <w:r>
        <w:rPr>
          <w:noProof/>
        </w:rPr>
        <w:fldChar w:fldCharType="separate"/>
      </w:r>
      <w:r>
        <w:rPr>
          <w:noProof/>
        </w:rPr>
        <w:t>280</w:t>
      </w:r>
      <w:r>
        <w:rPr>
          <w:noProof/>
        </w:rPr>
        <w:fldChar w:fldCharType="end"/>
      </w:r>
    </w:p>
    <w:p w14:paraId="4D3E6115" w14:textId="016CD973"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Capítulo 3: Ecos en la Arcilla I: Los Archivos de Mari y Nuzi</w:t>
      </w:r>
      <w:r>
        <w:rPr>
          <w:noProof/>
        </w:rPr>
        <w:tab/>
      </w:r>
      <w:r>
        <w:rPr>
          <w:noProof/>
        </w:rPr>
        <w:fldChar w:fldCharType="begin"/>
      </w:r>
      <w:r>
        <w:rPr>
          <w:noProof/>
        </w:rPr>
        <w:instrText xml:space="preserve"> PAGEREF _Toc211415607 \h </w:instrText>
      </w:r>
      <w:r>
        <w:rPr>
          <w:noProof/>
        </w:rPr>
      </w:r>
      <w:r>
        <w:rPr>
          <w:noProof/>
        </w:rPr>
        <w:fldChar w:fldCharType="separate"/>
      </w:r>
      <w:r>
        <w:rPr>
          <w:noProof/>
        </w:rPr>
        <w:t>280</w:t>
      </w:r>
      <w:r>
        <w:rPr>
          <w:noProof/>
        </w:rPr>
        <w:fldChar w:fldCharType="end"/>
      </w:r>
    </w:p>
    <w:p w14:paraId="6D1F4B3A" w14:textId="47162F0E"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Capítulo 4: Ecos en la Arcilla II: La Forma del Pacto</w:t>
      </w:r>
      <w:r>
        <w:rPr>
          <w:noProof/>
        </w:rPr>
        <w:tab/>
      </w:r>
      <w:r>
        <w:rPr>
          <w:noProof/>
        </w:rPr>
        <w:fldChar w:fldCharType="begin"/>
      </w:r>
      <w:r>
        <w:rPr>
          <w:noProof/>
        </w:rPr>
        <w:instrText xml:space="preserve"> PAGEREF _Toc211415608 \h </w:instrText>
      </w:r>
      <w:r>
        <w:rPr>
          <w:noProof/>
        </w:rPr>
      </w:r>
      <w:r>
        <w:rPr>
          <w:noProof/>
        </w:rPr>
        <w:fldChar w:fldCharType="separate"/>
      </w:r>
      <w:r>
        <w:rPr>
          <w:noProof/>
        </w:rPr>
        <w:t>283</w:t>
      </w:r>
      <w:r>
        <w:rPr>
          <w:noProof/>
        </w:rPr>
        <w:fldChar w:fldCharType="end"/>
      </w:r>
    </w:p>
    <w:p w14:paraId="6495DFC9" w14:textId="6A0422A1" w:rsidR="0070645C" w:rsidRDefault="0070645C">
      <w:pPr>
        <w:pStyle w:val="TDC2"/>
        <w:tabs>
          <w:tab w:val="right" w:leader="dot" w:pos="5512"/>
        </w:tabs>
        <w:rPr>
          <w:rFonts w:eastAsiaTheme="minorEastAsia" w:cstheme="minorBidi"/>
          <w:smallCaps w:val="0"/>
          <w:noProof/>
          <w:kern w:val="2"/>
          <w:sz w:val="24"/>
          <w:szCs w:val="24"/>
          <w:lang w:eastAsia="es-ES"/>
          <w14:ligatures w14:val="standardContextual"/>
        </w:rPr>
      </w:pPr>
      <w:r w:rsidRPr="00C7024F">
        <w:rPr>
          <w:rFonts w:ascii="Times New Roman" w:eastAsia="Times New Roman" w:hAnsi="Times New Roman"/>
          <w:b/>
          <w:bCs/>
          <w:noProof/>
          <w:lang w:eastAsia="es-ES"/>
        </w:rPr>
        <w:t xml:space="preserve">Parte III: Síntesis: Historia y </w:t>
      </w:r>
      <w:r w:rsidRPr="00C7024F">
        <w:rPr>
          <w:rFonts w:ascii="Times New Roman" w:eastAsia="Times New Roman" w:hAnsi="Times New Roman"/>
          <w:b/>
          <w:bCs/>
          <w:i/>
          <w:iCs/>
          <w:noProof/>
          <w:lang w:eastAsia="es-ES"/>
        </w:rPr>
        <w:t>Heilsgeschichte</w:t>
      </w:r>
      <w:r w:rsidRPr="00C7024F">
        <w:rPr>
          <w:rFonts w:ascii="Times New Roman" w:eastAsia="Times New Roman" w:hAnsi="Times New Roman"/>
          <w:b/>
          <w:bCs/>
          <w:noProof/>
          <w:lang w:eastAsia="es-ES"/>
        </w:rPr>
        <w:t xml:space="preserve"> (Historia de la Salvación)</w:t>
      </w:r>
      <w:r>
        <w:rPr>
          <w:noProof/>
        </w:rPr>
        <w:tab/>
      </w:r>
      <w:r>
        <w:rPr>
          <w:noProof/>
        </w:rPr>
        <w:fldChar w:fldCharType="begin"/>
      </w:r>
      <w:r>
        <w:rPr>
          <w:noProof/>
        </w:rPr>
        <w:instrText xml:space="preserve"> PAGEREF _Toc211415609 \h </w:instrText>
      </w:r>
      <w:r>
        <w:rPr>
          <w:noProof/>
        </w:rPr>
      </w:r>
      <w:r>
        <w:rPr>
          <w:noProof/>
        </w:rPr>
        <w:fldChar w:fldCharType="separate"/>
      </w:r>
      <w:r>
        <w:rPr>
          <w:noProof/>
        </w:rPr>
        <w:t>286</w:t>
      </w:r>
      <w:r>
        <w:rPr>
          <w:noProof/>
        </w:rPr>
        <w:fldChar w:fldCharType="end"/>
      </w:r>
    </w:p>
    <w:p w14:paraId="64B71BA0" w14:textId="202787B8"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Capítulo 5: Los Patriarcas como Memoria Histórica y Arquetipo Teológico</w:t>
      </w:r>
      <w:r>
        <w:rPr>
          <w:noProof/>
        </w:rPr>
        <w:tab/>
      </w:r>
      <w:r>
        <w:rPr>
          <w:noProof/>
        </w:rPr>
        <w:fldChar w:fldCharType="begin"/>
      </w:r>
      <w:r>
        <w:rPr>
          <w:noProof/>
        </w:rPr>
        <w:instrText xml:space="preserve"> PAGEREF _Toc211415610 \h </w:instrText>
      </w:r>
      <w:r>
        <w:rPr>
          <w:noProof/>
        </w:rPr>
      </w:r>
      <w:r>
        <w:rPr>
          <w:noProof/>
        </w:rPr>
        <w:fldChar w:fldCharType="separate"/>
      </w:r>
      <w:r>
        <w:rPr>
          <w:noProof/>
        </w:rPr>
        <w:t>286</w:t>
      </w:r>
      <w:r>
        <w:rPr>
          <w:noProof/>
        </w:rPr>
        <w:fldChar w:fldCharType="end"/>
      </w:r>
    </w:p>
    <w:p w14:paraId="5FABC1C2" w14:textId="1DD1DA6C"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Recapitulando</w:t>
      </w:r>
      <w:r>
        <w:rPr>
          <w:noProof/>
        </w:rPr>
        <w:tab/>
      </w:r>
      <w:r>
        <w:rPr>
          <w:noProof/>
        </w:rPr>
        <w:fldChar w:fldCharType="begin"/>
      </w:r>
      <w:r>
        <w:rPr>
          <w:noProof/>
        </w:rPr>
        <w:instrText xml:space="preserve"> PAGEREF _Toc211415611 \h </w:instrText>
      </w:r>
      <w:r>
        <w:rPr>
          <w:noProof/>
        </w:rPr>
      </w:r>
      <w:r>
        <w:rPr>
          <w:noProof/>
        </w:rPr>
        <w:fldChar w:fldCharType="separate"/>
      </w:r>
      <w:r>
        <w:rPr>
          <w:noProof/>
        </w:rPr>
        <w:t>288</w:t>
      </w:r>
      <w:r>
        <w:rPr>
          <w:noProof/>
        </w:rPr>
        <w:fldChar w:fldCharType="end"/>
      </w:r>
    </w:p>
    <w:p w14:paraId="5B351A3F" w14:textId="40326A63"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t>Conclusión: Un Núcleo Histórico Reformulado</w:t>
      </w:r>
      <w:r>
        <w:rPr>
          <w:noProof/>
        </w:rPr>
        <w:tab/>
      </w:r>
      <w:r>
        <w:rPr>
          <w:noProof/>
        </w:rPr>
        <w:fldChar w:fldCharType="begin"/>
      </w:r>
      <w:r>
        <w:rPr>
          <w:noProof/>
        </w:rPr>
        <w:instrText xml:space="preserve"> PAGEREF _Toc211415612 \h </w:instrText>
      </w:r>
      <w:r>
        <w:rPr>
          <w:noProof/>
        </w:rPr>
      </w:r>
      <w:r>
        <w:rPr>
          <w:noProof/>
        </w:rPr>
        <w:fldChar w:fldCharType="separate"/>
      </w:r>
      <w:r>
        <w:rPr>
          <w:noProof/>
        </w:rPr>
        <w:t>295</w:t>
      </w:r>
      <w:r>
        <w:rPr>
          <w:noProof/>
        </w:rPr>
        <w:fldChar w:fldCharType="end"/>
      </w:r>
    </w:p>
    <w:p w14:paraId="1F3CDCDF" w14:textId="45C6809D" w:rsidR="0070645C" w:rsidRDefault="0070645C">
      <w:pPr>
        <w:pStyle w:val="TDC3"/>
        <w:tabs>
          <w:tab w:val="right" w:leader="dot" w:pos="5512"/>
        </w:tabs>
        <w:rPr>
          <w:rFonts w:eastAsiaTheme="minorEastAsia" w:cstheme="minorBidi"/>
          <w:i w:val="0"/>
          <w:iCs w:val="0"/>
          <w:noProof/>
          <w:kern w:val="2"/>
          <w:sz w:val="24"/>
          <w:szCs w:val="24"/>
          <w:lang w:eastAsia="es-ES"/>
          <w14:ligatures w14:val="standardContextual"/>
        </w:rPr>
      </w:pPr>
      <w:r w:rsidRPr="00C7024F">
        <w:rPr>
          <w:rFonts w:ascii="Times New Roman" w:eastAsia="Times New Roman" w:hAnsi="Times New Roman"/>
          <w:b/>
          <w:bCs/>
          <w:noProof/>
          <w:lang w:eastAsia="es-ES"/>
        </w:rPr>
        <w:lastRenderedPageBreak/>
        <w:t>Conclusión: El Dios de la Historia</w:t>
      </w:r>
      <w:r>
        <w:rPr>
          <w:noProof/>
        </w:rPr>
        <w:tab/>
      </w:r>
      <w:r>
        <w:rPr>
          <w:noProof/>
        </w:rPr>
        <w:fldChar w:fldCharType="begin"/>
      </w:r>
      <w:r>
        <w:rPr>
          <w:noProof/>
        </w:rPr>
        <w:instrText xml:space="preserve"> PAGEREF _Toc211415613 \h </w:instrText>
      </w:r>
      <w:r>
        <w:rPr>
          <w:noProof/>
        </w:rPr>
      </w:r>
      <w:r>
        <w:rPr>
          <w:noProof/>
        </w:rPr>
        <w:fldChar w:fldCharType="separate"/>
      </w:r>
      <w:r>
        <w:rPr>
          <w:noProof/>
        </w:rPr>
        <w:t>296</w:t>
      </w:r>
      <w:r>
        <w:rPr>
          <w:noProof/>
        </w:rPr>
        <w:fldChar w:fldCharType="end"/>
      </w:r>
    </w:p>
    <w:p w14:paraId="7CF225C2" w14:textId="30819FC2" w:rsidR="0070645C" w:rsidRDefault="0070645C">
      <w:pPr>
        <w:pStyle w:val="TDC1"/>
        <w:tabs>
          <w:tab w:val="right" w:leader="dot" w:pos="5512"/>
        </w:tabs>
        <w:rPr>
          <w:rFonts w:eastAsiaTheme="minorEastAsia" w:cstheme="minorBidi"/>
          <w:b w:val="0"/>
          <w:bCs w:val="0"/>
          <w:caps w:val="0"/>
          <w:noProof/>
          <w:kern w:val="2"/>
          <w:sz w:val="24"/>
          <w:szCs w:val="24"/>
          <w:lang w:eastAsia="es-ES"/>
          <w14:ligatures w14:val="standardContextual"/>
        </w:rPr>
      </w:pPr>
      <w:r w:rsidRPr="00C7024F">
        <w:rPr>
          <w:rFonts w:eastAsia="Times New Roman"/>
          <w:noProof/>
          <w:lang w:eastAsia="es-ES"/>
        </w:rPr>
        <w:t>Palabras finales del autor y una humilde solicitud</w:t>
      </w:r>
      <w:r>
        <w:rPr>
          <w:noProof/>
        </w:rPr>
        <w:tab/>
      </w:r>
      <w:r>
        <w:rPr>
          <w:noProof/>
        </w:rPr>
        <w:fldChar w:fldCharType="begin"/>
      </w:r>
      <w:r>
        <w:rPr>
          <w:noProof/>
        </w:rPr>
        <w:instrText xml:space="preserve"> PAGEREF _Toc211415614 \h </w:instrText>
      </w:r>
      <w:r>
        <w:rPr>
          <w:noProof/>
        </w:rPr>
      </w:r>
      <w:r>
        <w:rPr>
          <w:noProof/>
        </w:rPr>
        <w:fldChar w:fldCharType="separate"/>
      </w:r>
      <w:r>
        <w:rPr>
          <w:noProof/>
        </w:rPr>
        <w:t>299</w:t>
      </w:r>
      <w:r>
        <w:rPr>
          <w:noProof/>
        </w:rPr>
        <w:fldChar w:fldCharType="end"/>
      </w:r>
    </w:p>
    <w:p w14:paraId="2A1D22E1" w14:textId="709F8001" w:rsidR="0070645C" w:rsidRDefault="0070645C" w:rsidP="00017655">
      <w:pPr>
        <w:rPr>
          <w:b/>
          <w:bCs/>
          <w:lang w:eastAsia="es-ES"/>
        </w:rPr>
      </w:pPr>
      <w:r>
        <w:rPr>
          <w:b/>
          <w:bCs/>
          <w:lang w:eastAsia="es-ES"/>
        </w:rPr>
        <w:fldChar w:fldCharType="end"/>
      </w:r>
    </w:p>
    <w:p w14:paraId="533D3914" w14:textId="77777777" w:rsidR="0070645C" w:rsidRDefault="0070645C" w:rsidP="00017655">
      <w:pPr>
        <w:rPr>
          <w:b/>
          <w:bCs/>
          <w:lang w:eastAsia="es-ES"/>
        </w:rPr>
      </w:pPr>
    </w:p>
    <w:p w14:paraId="5FDBEBB8" w14:textId="77777777" w:rsidR="0070645C" w:rsidRDefault="0070645C" w:rsidP="00017655">
      <w:pPr>
        <w:rPr>
          <w:b/>
          <w:bCs/>
          <w:lang w:eastAsia="es-ES"/>
        </w:rPr>
      </w:pPr>
    </w:p>
    <w:p w14:paraId="712DA608" w14:textId="77777777" w:rsidR="0070645C" w:rsidRDefault="0070645C" w:rsidP="00017655">
      <w:pPr>
        <w:rPr>
          <w:b/>
          <w:bCs/>
          <w:lang w:eastAsia="es-ES"/>
        </w:rPr>
      </w:pPr>
    </w:p>
    <w:p w14:paraId="74ACA6DD" w14:textId="77777777" w:rsidR="0070645C" w:rsidRDefault="0070645C" w:rsidP="00017655">
      <w:pPr>
        <w:rPr>
          <w:b/>
          <w:bCs/>
          <w:lang w:eastAsia="es-ES"/>
        </w:rPr>
      </w:pPr>
    </w:p>
    <w:p w14:paraId="401781A8" w14:textId="77777777" w:rsidR="0070645C" w:rsidRDefault="0070645C" w:rsidP="00017655">
      <w:pPr>
        <w:rPr>
          <w:b/>
          <w:bCs/>
          <w:lang w:eastAsia="es-ES"/>
        </w:rPr>
      </w:pPr>
    </w:p>
    <w:p w14:paraId="083A97B2" w14:textId="77777777" w:rsidR="0070645C" w:rsidRDefault="0070645C" w:rsidP="00017655">
      <w:pPr>
        <w:rPr>
          <w:b/>
          <w:bCs/>
          <w:lang w:eastAsia="es-ES"/>
        </w:rPr>
      </w:pPr>
    </w:p>
    <w:p w14:paraId="32F030AC" w14:textId="77777777" w:rsidR="0070645C" w:rsidRDefault="0070645C" w:rsidP="00017655">
      <w:pPr>
        <w:rPr>
          <w:b/>
          <w:bCs/>
          <w:lang w:eastAsia="es-ES"/>
        </w:rPr>
      </w:pPr>
    </w:p>
    <w:p w14:paraId="52E7945A" w14:textId="77777777" w:rsidR="0070645C" w:rsidRDefault="0070645C" w:rsidP="00017655">
      <w:pPr>
        <w:rPr>
          <w:b/>
          <w:bCs/>
          <w:lang w:eastAsia="es-ES"/>
        </w:rPr>
      </w:pPr>
    </w:p>
    <w:p w14:paraId="5C67BF15" w14:textId="77777777" w:rsidR="0070645C" w:rsidRDefault="0070645C" w:rsidP="00017655">
      <w:pPr>
        <w:rPr>
          <w:b/>
          <w:bCs/>
          <w:lang w:eastAsia="es-ES"/>
        </w:rPr>
      </w:pPr>
    </w:p>
    <w:p w14:paraId="614391A5" w14:textId="77777777" w:rsidR="0070645C" w:rsidRDefault="0070645C" w:rsidP="00017655">
      <w:pPr>
        <w:rPr>
          <w:b/>
          <w:bCs/>
          <w:lang w:eastAsia="es-ES"/>
        </w:rPr>
      </w:pPr>
    </w:p>
    <w:p w14:paraId="7BB9FEF2" w14:textId="77777777" w:rsidR="0070645C" w:rsidRDefault="0070645C" w:rsidP="00017655">
      <w:pPr>
        <w:rPr>
          <w:b/>
          <w:bCs/>
          <w:lang w:eastAsia="es-ES"/>
        </w:rPr>
      </w:pPr>
    </w:p>
    <w:p w14:paraId="40F7112B" w14:textId="77777777" w:rsidR="0070645C" w:rsidRDefault="0070645C" w:rsidP="00017655">
      <w:pPr>
        <w:rPr>
          <w:b/>
          <w:bCs/>
          <w:lang w:eastAsia="es-ES"/>
        </w:rPr>
      </w:pPr>
    </w:p>
    <w:p w14:paraId="640BD839" w14:textId="77777777" w:rsidR="0070645C" w:rsidRDefault="0070645C" w:rsidP="00017655">
      <w:pPr>
        <w:rPr>
          <w:b/>
          <w:bCs/>
          <w:lang w:eastAsia="es-ES"/>
        </w:rPr>
      </w:pPr>
    </w:p>
    <w:p w14:paraId="1447043B" w14:textId="77777777" w:rsidR="0070645C" w:rsidRDefault="0070645C" w:rsidP="00017655">
      <w:pPr>
        <w:rPr>
          <w:b/>
          <w:bCs/>
          <w:lang w:eastAsia="es-ES"/>
        </w:rPr>
      </w:pPr>
    </w:p>
    <w:p w14:paraId="7AEA1A2A" w14:textId="77777777" w:rsidR="0070645C" w:rsidRDefault="0070645C" w:rsidP="00017655">
      <w:pPr>
        <w:rPr>
          <w:b/>
          <w:bCs/>
          <w:lang w:eastAsia="es-ES"/>
        </w:rPr>
      </w:pPr>
    </w:p>
    <w:p w14:paraId="0C87FAEE" w14:textId="77777777" w:rsidR="0070645C" w:rsidRDefault="0070645C" w:rsidP="00017655">
      <w:pPr>
        <w:rPr>
          <w:b/>
          <w:bCs/>
          <w:lang w:eastAsia="es-ES"/>
        </w:rPr>
      </w:pPr>
    </w:p>
    <w:p w14:paraId="69089CCF" w14:textId="77777777" w:rsidR="0070645C" w:rsidRDefault="0070645C" w:rsidP="00017655">
      <w:pPr>
        <w:rPr>
          <w:b/>
          <w:bCs/>
          <w:lang w:eastAsia="es-ES"/>
        </w:rPr>
      </w:pPr>
    </w:p>
    <w:p w14:paraId="77123DD2" w14:textId="77777777" w:rsidR="0070645C" w:rsidRDefault="0070645C" w:rsidP="00017655">
      <w:pPr>
        <w:rPr>
          <w:b/>
          <w:bCs/>
          <w:lang w:eastAsia="es-ES"/>
        </w:rPr>
      </w:pPr>
    </w:p>
    <w:p w14:paraId="05602459" w14:textId="77777777" w:rsidR="0070645C" w:rsidRDefault="0070645C" w:rsidP="00017655">
      <w:pPr>
        <w:rPr>
          <w:b/>
          <w:bCs/>
          <w:lang w:eastAsia="es-ES"/>
        </w:rPr>
        <w:sectPr w:rsidR="0070645C" w:rsidSect="003D5C6D">
          <w:type w:val="oddPage"/>
          <w:pgSz w:w="8641" w:h="12962"/>
          <w:pgMar w:top="1418" w:right="1418" w:bottom="1418" w:left="1701" w:header="709" w:footer="709" w:gutter="0"/>
          <w:cols w:space="708"/>
          <w:docGrid w:linePitch="360"/>
        </w:sectPr>
      </w:pPr>
    </w:p>
    <w:p w14:paraId="341061D4" w14:textId="6B548B7B" w:rsidR="00DE01B0" w:rsidRPr="009434F9" w:rsidRDefault="00DE01B0" w:rsidP="009434F9">
      <w:pPr>
        <w:pStyle w:val="Ttulo1"/>
        <w:jc w:val="center"/>
        <w:rPr>
          <w:rFonts w:ascii="Times New Roman" w:eastAsiaTheme="minorHAnsi" w:hAnsi="Times New Roman" w:cs="Times New Roman"/>
          <w:b/>
          <w:bCs/>
          <w:color w:val="auto"/>
          <w:sz w:val="32"/>
          <w:szCs w:val="32"/>
          <w:lang w:eastAsia="es-ES"/>
        </w:rPr>
      </w:pPr>
      <w:bookmarkStart w:id="0" w:name="_Toc211415400"/>
      <w:r w:rsidRPr="009434F9">
        <w:rPr>
          <w:rFonts w:ascii="Times New Roman" w:eastAsia="Times New Roman" w:hAnsi="Times New Roman" w:cs="Times New Roman"/>
          <w:b/>
          <w:bCs/>
          <w:color w:val="auto"/>
          <w:sz w:val="32"/>
          <w:szCs w:val="32"/>
          <w:lang w:eastAsia="es-ES"/>
        </w:rPr>
        <w:lastRenderedPageBreak/>
        <w:t>PROLEGÓMENOS</w:t>
      </w:r>
      <w:bookmarkEnd w:id="0"/>
    </w:p>
    <w:p w14:paraId="7385DEC6" w14:textId="77777777" w:rsidR="00DE01B0" w:rsidRDefault="00DE01B0" w:rsidP="00DE01B0">
      <w:pPr>
        <w:spacing w:line="240" w:lineRule="auto"/>
        <w:rPr>
          <w:lang w:eastAsia="es-ES"/>
        </w:rPr>
      </w:pPr>
    </w:p>
    <w:p w14:paraId="5118B142" w14:textId="77777777" w:rsidR="00E210CB" w:rsidRDefault="00DE01B0" w:rsidP="00DE01B0">
      <w:pPr>
        <w:spacing w:line="240" w:lineRule="auto"/>
        <w:jc w:val="both"/>
        <w:rPr>
          <w:lang w:eastAsia="es-ES"/>
        </w:rPr>
      </w:pPr>
      <w:r>
        <w:rPr>
          <w:lang w:eastAsia="es-ES"/>
        </w:rPr>
        <w:t>Sentada la posibilidad del conocimiento de la existencia de Dios a través de la Ciencia y la Filosofía, para cuyo examen nos remitimos a nuestro libro “Ratio et Numen: Plausibilidad de Dios”, huelga aquí volver a probar lo ya probado allí</w:t>
      </w:r>
      <w:r w:rsidR="00E210CB">
        <w:rPr>
          <w:lang w:eastAsia="es-ES"/>
        </w:rPr>
        <w:t>.</w:t>
      </w:r>
      <w:r>
        <w:rPr>
          <w:lang w:eastAsia="es-ES"/>
        </w:rPr>
        <w:t xml:space="preserve"> </w:t>
      </w:r>
    </w:p>
    <w:p w14:paraId="71C04D2F" w14:textId="4B8F22F0" w:rsidR="00DE01B0" w:rsidRDefault="00E210CB" w:rsidP="00DE01B0">
      <w:pPr>
        <w:spacing w:line="240" w:lineRule="auto"/>
        <w:jc w:val="both"/>
        <w:rPr>
          <w:lang w:eastAsia="es-ES"/>
        </w:rPr>
      </w:pPr>
      <w:r>
        <w:rPr>
          <w:lang w:eastAsia="es-ES"/>
        </w:rPr>
        <w:t>P</w:t>
      </w:r>
      <w:r w:rsidR="00DE01B0">
        <w:rPr>
          <w:lang w:eastAsia="es-ES"/>
        </w:rPr>
        <w:t>odemos extraer, de lo dicho en ese lugar, ciertas consecuencias lógicas</w:t>
      </w:r>
      <w:r>
        <w:rPr>
          <w:lang w:eastAsia="es-ES"/>
        </w:rPr>
        <w:t>:</w:t>
      </w:r>
    </w:p>
    <w:p w14:paraId="795DFCA1" w14:textId="77777777" w:rsidR="00DE01B0" w:rsidRDefault="00DE01B0" w:rsidP="00DE01B0">
      <w:pPr>
        <w:spacing w:line="240" w:lineRule="auto"/>
        <w:jc w:val="both"/>
        <w:rPr>
          <w:lang w:eastAsia="es-ES"/>
        </w:rPr>
      </w:pPr>
      <w:r>
        <w:rPr>
          <w:lang w:eastAsia="es-ES"/>
        </w:rPr>
        <w:t>Dios es un espíritu puro. Es “La Existencia”, y, por tanto, todo lo que existe en Dios existe. Por tanto, Dios no crea algo que queda fuera de Él, independiente de Él, sino que su creación está en la existencia, en Dios. De ahí que sea lógico afirmar que Dios siempre está “en contacto con su creación”</w:t>
      </w:r>
    </w:p>
    <w:p w14:paraId="25B1B6BC" w14:textId="77777777" w:rsidR="00DE01B0" w:rsidRDefault="00DE01B0" w:rsidP="00DE01B0">
      <w:pPr>
        <w:spacing w:line="240" w:lineRule="auto"/>
        <w:jc w:val="both"/>
        <w:rPr>
          <w:lang w:eastAsia="es-ES"/>
        </w:rPr>
      </w:pPr>
      <w:r>
        <w:rPr>
          <w:lang w:eastAsia="es-ES"/>
        </w:rPr>
        <w:t>Por otro lado, Dios crea “por Amor”. Es la única opción, pues si Dios no quisiera lo creado no lo crearía.</w:t>
      </w:r>
    </w:p>
    <w:p w14:paraId="2DBC02B8" w14:textId="79D2EE21" w:rsidR="00DE01B0" w:rsidRDefault="00DE01B0" w:rsidP="00DE01B0">
      <w:pPr>
        <w:spacing w:line="240" w:lineRule="auto"/>
        <w:jc w:val="both"/>
        <w:rPr>
          <w:lang w:eastAsia="es-ES"/>
        </w:rPr>
      </w:pPr>
      <w:r>
        <w:rPr>
          <w:lang w:eastAsia="es-ES"/>
        </w:rPr>
        <w:t>Dicho lo anterior, tiene sentido afirmar que Dios se interesa por su creación</w:t>
      </w:r>
      <w:r w:rsidR="00E210CB">
        <w:rPr>
          <w:lang w:eastAsia="es-ES"/>
        </w:rPr>
        <w:t xml:space="preserve"> y está en contacto actual con la misma y la mantiene en el ser</w:t>
      </w:r>
      <w:r>
        <w:rPr>
          <w:lang w:eastAsia="es-ES"/>
        </w:rPr>
        <w:t xml:space="preserve"> y, por tanto, no es nada extraordinario el afirmar que, al dotar al hombre de libre albedrío, no lo deja a su suerte, sino que le orienta y le guía, para que libremente le elija a Él, pero sin forzar su libertad, lo cual sería incoherente con dotarlo de </w:t>
      </w:r>
      <w:r w:rsidR="00E210CB">
        <w:rPr>
          <w:lang w:eastAsia="es-ES"/>
        </w:rPr>
        <w:t>tal libertad</w:t>
      </w:r>
      <w:r>
        <w:rPr>
          <w:lang w:eastAsia="es-ES"/>
        </w:rPr>
        <w:t xml:space="preserve"> al crearlo. Dios no hace trampas y es congruente consigo mismo. Como dijo Einstein, Dios puede ser sutil, pero no es picarillo.</w:t>
      </w:r>
    </w:p>
    <w:p w14:paraId="6AB7E1CA" w14:textId="77777777" w:rsidR="00E210CB" w:rsidRDefault="00DE01B0" w:rsidP="00DE01B0">
      <w:pPr>
        <w:spacing w:line="240" w:lineRule="auto"/>
        <w:jc w:val="both"/>
        <w:rPr>
          <w:lang w:eastAsia="es-ES"/>
        </w:rPr>
      </w:pPr>
      <w:r>
        <w:rPr>
          <w:lang w:eastAsia="es-ES"/>
        </w:rPr>
        <w:t>Dios ama la existencia y la plenitud de esta</w:t>
      </w:r>
      <w:r w:rsidR="00E210CB">
        <w:rPr>
          <w:lang w:eastAsia="es-ES"/>
        </w:rPr>
        <w:t xml:space="preserve"> porque es buena</w:t>
      </w:r>
      <w:r>
        <w:rPr>
          <w:lang w:eastAsia="es-ES"/>
        </w:rPr>
        <w:t xml:space="preserve"> y, a la vez, no es compatible con la imperfección, con la carencia de bien. </w:t>
      </w:r>
    </w:p>
    <w:p w14:paraId="4C155A06" w14:textId="77777777" w:rsidR="00E210CB" w:rsidRDefault="00DE01B0" w:rsidP="00DE01B0">
      <w:pPr>
        <w:spacing w:line="240" w:lineRule="auto"/>
        <w:jc w:val="both"/>
        <w:rPr>
          <w:lang w:eastAsia="es-ES"/>
        </w:rPr>
      </w:pPr>
      <w:r>
        <w:rPr>
          <w:lang w:eastAsia="es-ES"/>
        </w:rPr>
        <w:lastRenderedPageBreak/>
        <w:t xml:space="preserve">Es por ello por lo que, cuando crea, crea para que lo creado sea “bueno”, pleno y perfecto en su ser. </w:t>
      </w:r>
    </w:p>
    <w:p w14:paraId="20C11E11" w14:textId="2A8AAC78" w:rsidR="00DE01B0" w:rsidRDefault="00DE01B0" w:rsidP="00DE01B0">
      <w:pPr>
        <w:spacing w:line="240" w:lineRule="auto"/>
        <w:jc w:val="both"/>
        <w:rPr>
          <w:lang w:eastAsia="es-ES"/>
        </w:rPr>
      </w:pPr>
      <w:r>
        <w:rPr>
          <w:lang w:eastAsia="es-ES"/>
        </w:rPr>
        <w:t>Para el caso del Hombre, al crearlo libre, con voluntad propia y en el espacio-tiempo, se da el caso de que el ser humano puede tomar decisiones</w:t>
      </w:r>
      <w:r w:rsidR="00F56A0F">
        <w:rPr>
          <w:lang w:eastAsia="es-ES"/>
        </w:rPr>
        <w:t>,</w:t>
      </w:r>
      <w:r>
        <w:rPr>
          <w:lang w:eastAsia="es-ES"/>
        </w:rPr>
        <w:t xml:space="preserve"> en ese marco, que le hacen ser quién es. </w:t>
      </w:r>
      <w:r w:rsidR="00E210CB">
        <w:rPr>
          <w:lang w:eastAsia="es-ES"/>
        </w:rPr>
        <w:t>E</w:t>
      </w:r>
      <w:r>
        <w:rPr>
          <w:lang w:eastAsia="es-ES"/>
        </w:rPr>
        <w:t>l Hombre se va haciendo a sí mismo en uso de su libertad y voluntad, mediante los actos que adopta.</w:t>
      </w:r>
    </w:p>
    <w:p w14:paraId="2BAB481F" w14:textId="77777777" w:rsidR="00DE01B0" w:rsidRDefault="00DE01B0" w:rsidP="00DE01B0">
      <w:pPr>
        <w:spacing w:line="240" w:lineRule="auto"/>
        <w:jc w:val="both"/>
        <w:rPr>
          <w:lang w:eastAsia="es-ES"/>
        </w:rPr>
      </w:pPr>
      <w:r>
        <w:rPr>
          <w:lang w:eastAsia="es-ES"/>
        </w:rPr>
        <w:t>Pero el Hombre no es omnisciente. Su razón es limitada y, además, se nubla frecuentemente por sus pasiones desordenadas, procedentes del pecado original que heredó como especie de Adán y Eva. Si esta última afirmación es “demasiado” para algún lector escéptico, quédese el tal con lo de las pasiones sin más que, frecuentemente, nublan la recta razón. Eso es humano. Está en nuestro ADN.</w:t>
      </w:r>
    </w:p>
    <w:p w14:paraId="64FA8DD9" w14:textId="77777777" w:rsidR="00DE01B0" w:rsidRDefault="00DE01B0" w:rsidP="00DE01B0">
      <w:pPr>
        <w:spacing w:line="240" w:lineRule="auto"/>
        <w:jc w:val="both"/>
        <w:rPr>
          <w:lang w:eastAsia="es-ES"/>
        </w:rPr>
      </w:pPr>
      <w:r>
        <w:rPr>
          <w:lang w:eastAsia="es-ES"/>
        </w:rPr>
        <w:t>Por ello, el ser humano, se equivoca con frecuencia, toma malas decisiones. No hay más que ver lo que hay y ha habido en el mundo: Robos, abusos, injusticias, guerras, esclavitud, sacrificios humanos… Las mil y una…</w:t>
      </w:r>
    </w:p>
    <w:p w14:paraId="40775E9C" w14:textId="77777777" w:rsidR="00295349" w:rsidRDefault="00DE01B0" w:rsidP="00DE01B0">
      <w:pPr>
        <w:spacing w:line="240" w:lineRule="auto"/>
        <w:jc w:val="both"/>
        <w:rPr>
          <w:lang w:eastAsia="es-ES"/>
        </w:rPr>
      </w:pPr>
      <w:r>
        <w:rPr>
          <w:lang w:eastAsia="es-ES"/>
        </w:rPr>
        <w:t xml:space="preserve">Es obvio que el ser humano precisa de orientación, de una guía que, sin vulnerar su libertad, pues elegir sin libertad no es elegir, le lleve a su pleno desarrollo como ser humano, a alcanzar cada cual lo mejor de sí mismo. </w:t>
      </w:r>
    </w:p>
    <w:p w14:paraId="7B20ADB2" w14:textId="53B42189" w:rsidR="00DE01B0" w:rsidRDefault="00DE01B0" w:rsidP="00DE01B0">
      <w:pPr>
        <w:spacing w:line="240" w:lineRule="auto"/>
        <w:jc w:val="both"/>
        <w:rPr>
          <w:lang w:eastAsia="es-ES"/>
        </w:rPr>
      </w:pPr>
      <w:r>
        <w:rPr>
          <w:lang w:eastAsia="es-ES"/>
        </w:rPr>
        <w:t xml:space="preserve">Compleja tarea. Imposible para el hombre, posible para Dios. </w:t>
      </w:r>
    </w:p>
    <w:p w14:paraId="2FB48D23" w14:textId="25073436" w:rsidR="00DE01B0" w:rsidRDefault="00DE01B0" w:rsidP="00DE01B0">
      <w:pPr>
        <w:spacing w:line="240" w:lineRule="auto"/>
        <w:jc w:val="both"/>
        <w:rPr>
          <w:lang w:eastAsia="es-ES"/>
        </w:rPr>
      </w:pPr>
      <w:r>
        <w:rPr>
          <w:lang w:eastAsia="es-ES"/>
        </w:rPr>
        <w:t>Ya se dijo: “Homo homini lupus” (El hombre es lobo para el hombre</w:t>
      </w:r>
      <w:r w:rsidR="00F56A0F">
        <w:rPr>
          <w:lang w:eastAsia="es-ES"/>
        </w:rPr>
        <w:t>)</w:t>
      </w:r>
      <w:r>
        <w:rPr>
          <w:lang w:eastAsia="es-ES"/>
        </w:rPr>
        <w:t xml:space="preserve">. </w:t>
      </w:r>
    </w:p>
    <w:p w14:paraId="2E2D72BB" w14:textId="77777777" w:rsidR="00617414" w:rsidRDefault="00DE01B0" w:rsidP="00DE01B0">
      <w:pPr>
        <w:spacing w:line="240" w:lineRule="auto"/>
        <w:jc w:val="both"/>
        <w:rPr>
          <w:lang w:eastAsia="es-ES"/>
        </w:rPr>
      </w:pPr>
      <w:r w:rsidRPr="00CD4049">
        <w:rPr>
          <w:lang w:eastAsia="es-ES"/>
        </w:rPr>
        <w:t xml:space="preserve">La expresión "El hombre es lobo para el hombre" </w:t>
      </w:r>
      <w:r>
        <w:rPr>
          <w:lang w:eastAsia="es-ES"/>
        </w:rPr>
        <w:t>refiere</w:t>
      </w:r>
      <w:r w:rsidR="00617414">
        <w:rPr>
          <w:lang w:eastAsia="es-ES"/>
        </w:rPr>
        <w:t xml:space="preserve"> a</w:t>
      </w:r>
      <w:r w:rsidRPr="00CD4049">
        <w:rPr>
          <w:lang w:eastAsia="es-ES"/>
        </w:rPr>
        <w:t xml:space="preserve"> la violencia, el egoísmo y la crueldad inherente al ser humano, y a cómo las personas a menudo son la peor amenaza para sus semejantes. </w:t>
      </w:r>
    </w:p>
    <w:p w14:paraId="3C973AC7" w14:textId="6FD73587" w:rsidR="00DE01B0" w:rsidRPr="00CD4049" w:rsidRDefault="00DE01B0" w:rsidP="00DE01B0">
      <w:pPr>
        <w:spacing w:line="240" w:lineRule="auto"/>
        <w:jc w:val="both"/>
        <w:rPr>
          <w:lang w:eastAsia="es-ES"/>
        </w:rPr>
      </w:pPr>
      <w:r w:rsidRPr="00CD4049">
        <w:rPr>
          <w:lang w:eastAsia="es-ES"/>
        </w:rPr>
        <w:lastRenderedPageBreak/>
        <w:t>Aunque popularizada por el filósofo</w:t>
      </w:r>
      <w:r>
        <w:rPr>
          <w:lang w:eastAsia="es-ES"/>
        </w:rPr>
        <w:t xml:space="preserve"> Thomas Hobbes</w:t>
      </w:r>
      <w:r w:rsidRPr="00CD4049">
        <w:rPr>
          <w:lang w:eastAsia="es-ES"/>
        </w:rPr>
        <w:t xml:space="preserve"> en el siglo XVII, quien la usó para describir el estado natural del hombre como una "guerra de todos contra todos", la frase tiene sus raíces en el antiguo poeta romano</w:t>
      </w:r>
      <w:r>
        <w:rPr>
          <w:lang w:eastAsia="es-ES"/>
        </w:rPr>
        <w:t xml:space="preserve"> Plauto</w:t>
      </w:r>
      <w:r w:rsidRPr="00CD4049">
        <w:rPr>
          <w:lang w:eastAsia="es-ES"/>
        </w:rPr>
        <w:t>. </w:t>
      </w:r>
    </w:p>
    <w:p w14:paraId="10B6AD93" w14:textId="77777777" w:rsidR="00DE01B0" w:rsidRPr="00CD4049" w:rsidRDefault="00DE01B0" w:rsidP="00DE01B0">
      <w:pPr>
        <w:spacing w:line="240" w:lineRule="auto"/>
        <w:jc w:val="both"/>
        <w:rPr>
          <w:lang w:eastAsia="es-ES"/>
        </w:rPr>
      </w:pPr>
      <w:r w:rsidRPr="00CD4049">
        <w:rPr>
          <w:lang w:eastAsia="es-ES"/>
        </w:rPr>
        <w:t>La frase fue utilizada por primera vez por Plauto en su obra Asinaria en el siglo III. </w:t>
      </w:r>
    </w:p>
    <w:p w14:paraId="4B2DAC9B" w14:textId="77777777" w:rsidR="00DE01B0" w:rsidRPr="00CD4049" w:rsidRDefault="00DE01B0" w:rsidP="00DE01B0">
      <w:pPr>
        <w:spacing w:line="240" w:lineRule="auto"/>
        <w:jc w:val="both"/>
        <w:rPr>
          <w:lang w:eastAsia="es-ES"/>
        </w:rPr>
      </w:pPr>
      <w:r w:rsidRPr="00CD4049">
        <w:rPr>
          <w:lang w:eastAsia="es-ES"/>
        </w:rPr>
        <w:t>Thomas Hobbes la adaptó y la incorporó a su obra El Leviatán (1651). Él creía que en el estado natural, sin una autoridad que lo controle, el hombre es egoísta y violento, lo que lo lleva a un conflicto constante con sus semejantes. </w:t>
      </w:r>
    </w:p>
    <w:p w14:paraId="324385BC" w14:textId="716BCF22" w:rsidR="00DE01B0" w:rsidRPr="00CD4049" w:rsidRDefault="00DE01B0" w:rsidP="00DE01B0">
      <w:pPr>
        <w:spacing w:line="240" w:lineRule="auto"/>
        <w:jc w:val="both"/>
        <w:rPr>
          <w:lang w:eastAsia="es-ES"/>
        </w:rPr>
      </w:pPr>
      <w:r w:rsidRPr="001227B2">
        <w:rPr>
          <w:lang w:eastAsia="es-ES"/>
        </w:rPr>
        <w:t>Hoy día</w:t>
      </w:r>
      <w:r>
        <w:rPr>
          <w:b/>
          <w:bCs/>
          <w:lang w:eastAsia="es-ES"/>
        </w:rPr>
        <w:t xml:space="preserve"> s</w:t>
      </w:r>
      <w:r w:rsidRPr="00CD4049">
        <w:rPr>
          <w:lang w:eastAsia="es-ES"/>
        </w:rPr>
        <w:t xml:space="preserve">e utiliza para describir la naturaleza a menudo depredadora del hombre hacia otros hombres, </w:t>
      </w:r>
      <w:r w:rsidR="00617414">
        <w:rPr>
          <w:lang w:eastAsia="es-ES"/>
        </w:rPr>
        <w:t>por la que</w:t>
      </w:r>
      <w:r w:rsidRPr="00CD4049">
        <w:rPr>
          <w:lang w:eastAsia="es-ES"/>
        </w:rPr>
        <w:t xml:space="preserve"> sus propios congéneres representan un peligro o un obstáculo para su propio beneficio. </w:t>
      </w:r>
    </w:p>
    <w:p w14:paraId="66E7576E" w14:textId="77777777" w:rsidR="00DE01B0" w:rsidRDefault="00DE01B0" w:rsidP="00DE01B0">
      <w:pPr>
        <w:spacing w:line="240" w:lineRule="auto"/>
        <w:jc w:val="both"/>
        <w:rPr>
          <w:lang w:eastAsia="es-ES"/>
        </w:rPr>
      </w:pPr>
      <w:r>
        <w:rPr>
          <w:lang w:eastAsia="es-ES"/>
        </w:rPr>
        <w:t>Ante tal situación, tiene sentido que un Dios amoroso se preocupe y ocupe de su creación, orientando, guiando y actuando como Padre.</w:t>
      </w:r>
    </w:p>
    <w:p w14:paraId="5411FC30" w14:textId="6460044C" w:rsidR="00DE01B0" w:rsidRDefault="00DE01B0" w:rsidP="00DE01B0">
      <w:pPr>
        <w:spacing w:line="240" w:lineRule="auto"/>
        <w:jc w:val="both"/>
        <w:rPr>
          <w:lang w:eastAsia="es-ES"/>
        </w:rPr>
      </w:pPr>
      <w:r>
        <w:rPr>
          <w:lang w:eastAsia="es-ES"/>
        </w:rPr>
        <w:t>Pero la única manera de que el Hombre sepa cual es el propósito de Dios, su plan para él y su voluntad es que el propio Dios se lo manifieste. Y esta manifestación no es cosa vana,</w:t>
      </w:r>
      <w:r w:rsidR="00617414">
        <w:rPr>
          <w:lang w:eastAsia="es-ES"/>
        </w:rPr>
        <w:t xml:space="preserve"> como el empeño de las danaides, ni estéril, como el de Sísifo,</w:t>
      </w:r>
      <w:r>
        <w:rPr>
          <w:lang w:eastAsia="es-ES"/>
        </w:rPr>
        <w:t xml:space="preserve"> sino absolutamente necesaria.</w:t>
      </w:r>
    </w:p>
    <w:p w14:paraId="5104A67C" w14:textId="77777777" w:rsidR="00DE01B0" w:rsidRDefault="00DE01B0" w:rsidP="00DE01B0">
      <w:pPr>
        <w:spacing w:line="240" w:lineRule="auto"/>
        <w:jc w:val="both"/>
        <w:rPr>
          <w:lang w:eastAsia="es-ES"/>
        </w:rPr>
      </w:pPr>
      <w:r>
        <w:rPr>
          <w:lang w:eastAsia="es-ES"/>
        </w:rPr>
        <w:t>De ahí que Dios comunicándose con el Hombre es lo que cabía esperar de todo este asunto.</w:t>
      </w:r>
    </w:p>
    <w:p w14:paraId="3A73D636" w14:textId="77777777" w:rsidR="00DE01B0" w:rsidRDefault="00DE01B0" w:rsidP="00DE01B0">
      <w:pPr>
        <w:spacing w:line="240" w:lineRule="auto"/>
        <w:jc w:val="both"/>
        <w:rPr>
          <w:lang w:eastAsia="es-ES"/>
        </w:rPr>
      </w:pPr>
      <w:r>
        <w:rPr>
          <w:lang w:eastAsia="es-ES"/>
        </w:rPr>
        <w:t>Y, por lo que parece al estudiar las comunicaciones de Dios al Hombre, existe en esto un cierto patrón divino, que garantiza y preserva el libre albedrío humano, su libre elección, pero elección informada.</w:t>
      </w:r>
    </w:p>
    <w:p w14:paraId="08EDB66E" w14:textId="77777777" w:rsidR="00DE01B0" w:rsidRDefault="00DE01B0" w:rsidP="00DE01B0">
      <w:pPr>
        <w:spacing w:line="240" w:lineRule="auto"/>
        <w:jc w:val="both"/>
        <w:rPr>
          <w:lang w:eastAsia="es-ES"/>
        </w:rPr>
      </w:pPr>
      <w:r>
        <w:rPr>
          <w:lang w:eastAsia="es-ES"/>
        </w:rPr>
        <w:t xml:space="preserve">También esto era lo que cabía esperar. </w:t>
      </w:r>
    </w:p>
    <w:p w14:paraId="659CB5F3" w14:textId="1F68A4EC" w:rsidR="00DC4072" w:rsidRDefault="00DE01B0" w:rsidP="00DE01B0">
      <w:pPr>
        <w:spacing w:line="240" w:lineRule="auto"/>
        <w:jc w:val="both"/>
        <w:rPr>
          <w:lang w:eastAsia="es-ES"/>
        </w:rPr>
      </w:pPr>
      <w:r>
        <w:rPr>
          <w:lang w:eastAsia="es-ES"/>
        </w:rPr>
        <w:lastRenderedPageBreak/>
        <w:t>Pongamos por ejemplo a un padre cuyo hijo tiene tres años. Su hijo es persona distinta de él y, como persona, es libre. Sin embargo, el padre no</w:t>
      </w:r>
      <w:r w:rsidR="00295349">
        <w:rPr>
          <w:lang w:eastAsia="es-ES"/>
        </w:rPr>
        <w:t xml:space="preserve"> lo</w:t>
      </w:r>
      <w:r>
        <w:rPr>
          <w:lang w:eastAsia="es-ES"/>
        </w:rPr>
        <w:t xml:space="preserve"> deja sólo a su suerte, sino que lo cuida y educa y</w:t>
      </w:r>
      <w:r w:rsidR="00295349">
        <w:rPr>
          <w:lang w:eastAsia="es-ES"/>
        </w:rPr>
        <w:t>,</w:t>
      </w:r>
      <w:r>
        <w:rPr>
          <w:lang w:eastAsia="es-ES"/>
        </w:rPr>
        <w:t xml:space="preserve"> si quiere hacer algo que le suponga un daño, se lo estorba de distintas maneras: le explica el daño que le sobrevendrá de seguir así,</w:t>
      </w:r>
      <w:r w:rsidR="00295349">
        <w:rPr>
          <w:lang w:eastAsia="es-ES"/>
        </w:rPr>
        <w:t xml:space="preserve"> le motiva con “pactos”</w:t>
      </w:r>
      <w:r>
        <w:rPr>
          <w:lang w:eastAsia="es-ES"/>
        </w:rPr>
        <w:t xml:space="preserve"> y</w:t>
      </w:r>
      <w:r w:rsidR="00295349">
        <w:rPr>
          <w:lang w:eastAsia="es-ES"/>
        </w:rPr>
        <w:t>,</w:t>
      </w:r>
      <w:r>
        <w:rPr>
          <w:lang w:eastAsia="es-ES"/>
        </w:rPr>
        <w:t xml:space="preserve"> si eso no basta, no dudará en castigarle proporcionalmente para que se corrija y así evitarle el mal. </w:t>
      </w:r>
    </w:p>
    <w:p w14:paraId="227C4127" w14:textId="78FD766C" w:rsidR="00DE01B0" w:rsidRDefault="00295349" w:rsidP="00DE01B0">
      <w:pPr>
        <w:spacing w:line="240" w:lineRule="auto"/>
        <w:jc w:val="both"/>
        <w:rPr>
          <w:lang w:eastAsia="es-ES"/>
        </w:rPr>
      </w:pPr>
      <w:r>
        <w:rPr>
          <w:lang w:eastAsia="es-ES"/>
        </w:rPr>
        <w:t>L</w:t>
      </w:r>
      <w:r w:rsidR="00DE01B0">
        <w:rPr>
          <w:lang w:eastAsia="es-ES"/>
        </w:rPr>
        <w:t>e muestra continuamente su amor y establece con él alianzas educativas que lo motiven en el buen camino: si…, entonces…; si tú cumples, yo cumpliré. Si haces lo correcto será bueno para ti y recibirás un beneficio. Es didáctico.</w:t>
      </w:r>
    </w:p>
    <w:p w14:paraId="13DC2892" w14:textId="77777777" w:rsidR="00DE01B0" w:rsidRDefault="00DE01B0" w:rsidP="00DE01B0">
      <w:pPr>
        <w:spacing w:line="240" w:lineRule="auto"/>
        <w:jc w:val="both"/>
        <w:rPr>
          <w:lang w:eastAsia="es-ES"/>
        </w:rPr>
      </w:pPr>
      <w:r>
        <w:rPr>
          <w:lang w:eastAsia="es-ES"/>
        </w:rPr>
        <w:t xml:space="preserve">El niño no es consciente de todos los peligros, ni de cuál es su mejor opción en cada momento. Para eso está su padre que le educa y le guía. Si no lo hiciera así sería un mal padre. </w:t>
      </w:r>
    </w:p>
    <w:p w14:paraId="55CD671D" w14:textId="77777777" w:rsidR="00DC4072" w:rsidRDefault="00DE01B0" w:rsidP="00DE01B0">
      <w:pPr>
        <w:spacing w:line="240" w:lineRule="auto"/>
        <w:jc w:val="both"/>
        <w:rPr>
          <w:lang w:eastAsia="es-ES"/>
        </w:rPr>
      </w:pPr>
      <w:r>
        <w:rPr>
          <w:lang w:eastAsia="es-ES"/>
        </w:rPr>
        <w:t xml:space="preserve">Al niño no siempre le gusta que le impidan hacer cosas o se lo estorben, y muchas veces no es plenamente consciente de que es por su bien. </w:t>
      </w:r>
    </w:p>
    <w:p w14:paraId="000D33BF" w14:textId="47FD26FC" w:rsidR="00DE01B0" w:rsidRDefault="00DE01B0" w:rsidP="00DE01B0">
      <w:pPr>
        <w:spacing w:line="240" w:lineRule="auto"/>
        <w:jc w:val="both"/>
        <w:rPr>
          <w:lang w:eastAsia="es-ES"/>
        </w:rPr>
      </w:pPr>
      <w:r>
        <w:rPr>
          <w:lang w:eastAsia="es-ES"/>
        </w:rPr>
        <w:t>En cualquier caso, sigue siendo libre, y en un descuido de su padre, en uso de su libertad, podría hacer lo que le es perjudicial (consideremos, por ejemplo, a un adolescente de 16 años que se drogue).</w:t>
      </w:r>
    </w:p>
    <w:p w14:paraId="1586DD89" w14:textId="77777777" w:rsidR="00DE01B0" w:rsidRDefault="00DE01B0" w:rsidP="00DE01B0">
      <w:pPr>
        <w:spacing w:line="240" w:lineRule="auto"/>
        <w:jc w:val="both"/>
        <w:rPr>
          <w:lang w:eastAsia="es-ES"/>
        </w:rPr>
      </w:pPr>
      <w:r>
        <w:rPr>
          <w:lang w:eastAsia="es-ES"/>
        </w:rPr>
        <w:t>Todo esto ejemplifica la relación de Dios, omnisciente, con el Hombre, de razón limitada y, en ocasiones, perturbada por las pasiones.</w:t>
      </w:r>
    </w:p>
    <w:p w14:paraId="71ED9E9E" w14:textId="72F9919F" w:rsidR="00DE01B0" w:rsidRDefault="00DE01B0" w:rsidP="00DE01B0">
      <w:pPr>
        <w:spacing w:line="240" w:lineRule="auto"/>
        <w:jc w:val="both"/>
        <w:rPr>
          <w:lang w:eastAsia="es-ES"/>
        </w:rPr>
      </w:pPr>
      <w:r>
        <w:rPr>
          <w:lang w:eastAsia="es-ES"/>
        </w:rPr>
        <w:t>Dios no anula la libertad humana, pero s</w:t>
      </w:r>
      <w:r w:rsidR="00295349">
        <w:rPr>
          <w:lang w:eastAsia="es-ES"/>
        </w:rPr>
        <w:t>í</w:t>
      </w:r>
      <w:r>
        <w:rPr>
          <w:lang w:eastAsia="es-ES"/>
        </w:rPr>
        <w:t xml:space="preserve"> actúa como buen Padre, guiando y castigando si es necesario, para que el Hombre se convierta y se salve llegando a su plenitud planeada para él. Pero al final el Hombre decide libremente: su perfección existencial o su ruina</w:t>
      </w:r>
      <w:r w:rsidR="00DC4072">
        <w:rPr>
          <w:lang w:eastAsia="es-ES"/>
        </w:rPr>
        <w:t>: “That’s life”.</w:t>
      </w:r>
    </w:p>
    <w:p w14:paraId="43EB16B1" w14:textId="1F3305A0" w:rsidR="00DE01B0" w:rsidRDefault="00DE01B0" w:rsidP="00DE01B0">
      <w:pPr>
        <w:spacing w:line="240" w:lineRule="auto"/>
        <w:jc w:val="both"/>
        <w:rPr>
          <w:lang w:eastAsia="es-ES"/>
        </w:rPr>
      </w:pPr>
      <w:r>
        <w:rPr>
          <w:lang w:eastAsia="es-ES"/>
        </w:rPr>
        <w:lastRenderedPageBreak/>
        <w:t>Lo podemos ver en el caso de dos deportistas de élite: uno se esfuerza con gran sacrificio y sin salirse del buen camino, y triunfa. Otro, a pesar de sus extraordinarias condiciones connaturales, se equivoca en sus elecciones y se da al alcohol, la droga y la fiesta desenfrenada: en poco tiempo se labra su ruina</w:t>
      </w:r>
      <w:r w:rsidR="00295349">
        <w:rPr>
          <w:lang w:eastAsia="es-ES"/>
        </w:rPr>
        <w:t>.</w:t>
      </w:r>
      <w:r>
        <w:rPr>
          <w:lang w:eastAsia="es-ES"/>
        </w:rPr>
        <w:t xml:space="preserve"> </w:t>
      </w:r>
      <w:r w:rsidR="00295349">
        <w:rPr>
          <w:lang w:eastAsia="es-ES"/>
        </w:rPr>
        <w:t>P</w:t>
      </w:r>
      <w:r>
        <w:rPr>
          <w:lang w:eastAsia="es-ES"/>
        </w:rPr>
        <w:t>ero al cabo él decide, por más que los que le aman de verdad le aconsejen y hagan lo posible por reconducirlo al buen camino. ¡Cuántos casos hay así!, desgraciadamente.</w:t>
      </w:r>
    </w:p>
    <w:p w14:paraId="2CD25F57" w14:textId="20035B29" w:rsidR="00DE01B0" w:rsidRDefault="00DE01B0" w:rsidP="00DE01B0">
      <w:pPr>
        <w:spacing w:line="240" w:lineRule="auto"/>
        <w:jc w:val="both"/>
        <w:rPr>
          <w:lang w:eastAsia="es-ES"/>
        </w:rPr>
      </w:pPr>
      <w:r>
        <w:rPr>
          <w:lang w:eastAsia="es-ES"/>
        </w:rPr>
        <w:t>Entonces, volviendo hacia atrás, el patrón de Dios, en su trato con el Hombre, es comunicarse con él, establecer alianzas o pactos para guiarle por el buen camino, explicarle la senda perfecta, y crearse un Pueblo “de Dios”</w:t>
      </w:r>
      <w:r w:rsidR="00EC6A32">
        <w:rPr>
          <w:lang w:eastAsia="es-ES"/>
        </w:rPr>
        <w:t xml:space="preserve"> que alcance la plenitud existencial,</w:t>
      </w:r>
      <w:r>
        <w:rPr>
          <w:lang w:eastAsia="es-ES"/>
        </w:rPr>
        <w:t xml:space="preserve"> que siga sus caminos y</w:t>
      </w:r>
      <w:r w:rsidR="00EC6A32">
        <w:rPr>
          <w:lang w:eastAsia="es-ES"/>
        </w:rPr>
        <w:t xml:space="preserve"> que</w:t>
      </w:r>
      <w:r>
        <w:rPr>
          <w:lang w:eastAsia="es-ES"/>
        </w:rPr>
        <w:t xml:space="preserve"> </w:t>
      </w:r>
      <w:r w:rsidR="00EC6A32">
        <w:rPr>
          <w:lang w:eastAsia="es-ES"/>
        </w:rPr>
        <w:t>sea su testigo frente</w:t>
      </w:r>
      <w:r>
        <w:rPr>
          <w:lang w:eastAsia="es-ES"/>
        </w:rPr>
        <w:t xml:space="preserve"> a todos los hombres</w:t>
      </w:r>
      <w:r w:rsidR="00EC6A32">
        <w:rPr>
          <w:lang w:eastAsia="es-ES"/>
        </w:rPr>
        <w:t>.</w:t>
      </w:r>
      <w:r>
        <w:rPr>
          <w:lang w:eastAsia="es-ES"/>
        </w:rPr>
        <w:t xml:space="preserve"> Esa es la pedagogía divina. Todo ello culminado con la venida de Cristo, el propio Dios hecho hombre. </w:t>
      </w:r>
    </w:p>
    <w:p w14:paraId="1DA05AAF" w14:textId="59E00532" w:rsidR="00DE01B0" w:rsidRDefault="00DE01B0" w:rsidP="00DE01B0">
      <w:pPr>
        <w:spacing w:line="240" w:lineRule="auto"/>
        <w:jc w:val="both"/>
        <w:rPr>
          <w:lang w:eastAsia="es-ES"/>
        </w:rPr>
      </w:pPr>
      <w:r>
        <w:rPr>
          <w:lang w:eastAsia="es-ES"/>
        </w:rPr>
        <w:t>Todo est</w:t>
      </w:r>
      <w:r w:rsidR="003C469E">
        <w:rPr>
          <w:lang w:eastAsia="es-ES"/>
        </w:rPr>
        <w:t xml:space="preserve">a comunicación de Dios a los hombres por su bien, </w:t>
      </w:r>
      <w:r>
        <w:rPr>
          <w:lang w:eastAsia="es-ES"/>
        </w:rPr>
        <w:t xml:space="preserve">se ha </w:t>
      </w:r>
      <w:r w:rsidR="003C469E">
        <w:rPr>
          <w:lang w:eastAsia="es-ES"/>
        </w:rPr>
        <w:t>transmitido oralmente</w:t>
      </w:r>
      <w:r>
        <w:rPr>
          <w:lang w:eastAsia="es-ES"/>
        </w:rPr>
        <w:t xml:space="preserve"> y puesto por escrito en la Sagrada Escritura, en los libros de la Biblia</w:t>
      </w:r>
      <w:r w:rsidR="003C469E">
        <w:rPr>
          <w:lang w:eastAsia="es-ES"/>
        </w:rPr>
        <w:t>: “Las palabras que hoy te digo las guardarás en tu corazón, se las repetirás a tus hijos y hablarás de ellas en casa y de camino, acostado y levantado” (Dt. 6, 6-7).</w:t>
      </w:r>
    </w:p>
    <w:p w14:paraId="2BC3A964" w14:textId="215CEA74" w:rsidR="00DE01B0" w:rsidRDefault="00DE01B0" w:rsidP="00DE01B0">
      <w:pPr>
        <w:spacing w:line="240" w:lineRule="auto"/>
        <w:jc w:val="both"/>
        <w:rPr>
          <w:lang w:eastAsia="es-ES"/>
        </w:rPr>
      </w:pPr>
      <w:r>
        <w:rPr>
          <w:lang w:eastAsia="es-ES"/>
        </w:rPr>
        <w:t>Pero ¿cómo sabemos que Dios se ha comunicado con el Hombre y que eso está en la Sagrada Escritura</w:t>
      </w:r>
      <w:r w:rsidR="00272E57">
        <w:rPr>
          <w:lang w:eastAsia="es-ES"/>
        </w:rPr>
        <w:t>, en la Biblia</w:t>
      </w:r>
      <w:r>
        <w:rPr>
          <w:lang w:eastAsia="es-ES"/>
        </w:rPr>
        <w:t>?</w:t>
      </w:r>
    </w:p>
    <w:p w14:paraId="0C46358D" w14:textId="77777777" w:rsidR="00DE01B0" w:rsidRDefault="00DE01B0" w:rsidP="00DE01B0">
      <w:pPr>
        <w:spacing w:line="240" w:lineRule="auto"/>
        <w:jc w:val="both"/>
        <w:rPr>
          <w:lang w:eastAsia="es-ES"/>
        </w:rPr>
      </w:pPr>
      <w:r>
        <w:rPr>
          <w:lang w:eastAsia="es-ES"/>
        </w:rPr>
        <w:t xml:space="preserve">Lo sabemos: </w:t>
      </w:r>
    </w:p>
    <w:p w14:paraId="7C811BFD" w14:textId="77777777" w:rsidR="00DE01B0" w:rsidRDefault="00DE01B0" w:rsidP="00DE01B0">
      <w:pPr>
        <w:spacing w:line="240" w:lineRule="auto"/>
        <w:jc w:val="both"/>
        <w:rPr>
          <w:lang w:eastAsia="es-ES"/>
        </w:rPr>
      </w:pPr>
      <w:r>
        <w:rPr>
          <w:lang w:eastAsia="es-ES"/>
        </w:rPr>
        <w:t xml:space="preserve">-Primero porque, como hemos indicado, es lo que cabía esperar, es lo lógico. </w:t>
      </w:r>
    </w:p>
    <w:p w14:paraId="001BBAD7" w14:textId="74007E54" w:rsidR="00DE01B0" w:rsidRDefault="00DE01B0" w:rsidP="00DE01B0">
      <w:pPr>
        <w:spacing w:line="240" w:lineRule="auto"/>
        <w:jc w:val="both"/>
        <w:rPr>
          <w:lang w:eastAsia="es-ES"/>
        </w:rPr>
      </w:pPr>
      <w:r>
        <w:rPr>
          <w:lang w:eastAsia="es-ES"/>
        </w:rPr>
        <w:t xml:space="preserve">-Segundo porque en la Sagrada Escritura se describen hechos, lugares, costumbres, normas y personajes históricos muy detalladamente, en contraposición con mitos y leyendas que nunca contienen esta precisión </w:t>
      </w:r>
      <w:r>
        <w:rPr>
          <w:lang w:eastAsia="es-ES"/>
        </w:rPr>
        <w:lastRenderedPageBreak/>
        <w:t>histórica; y se describen, minuciosamente y con profusión de datos, hechos extraordinarios,</w:t>
      </w:r>
      <w:r w:rsidR="004442E2">
        <w:rPr>
          <w:lang w:eastAsia="es-ES"/>
        </w:rPr>
        <w:t xml:space="preserve"> realizados ante multitud de testigos que han dado testimonio cabal de los mismos y</w:t>
      </w:r>
      <w:r>
        <w:rPr>
          <w:lang w:eastAsia="es-ES"/>
        </w:rPr>
        <w:t xml:space="preserve"> cuya autoría sólo puede provenir de Dios</w:t>
      </w:r>
      <w:r w:rsidR="004442E2">
        <w:rPr>
          <w:lang w:eastAsia="es-ES"/>
        </w:rPr>
        <w:t>;</w:t>
      </w:r>
      <w:r>
        <w:rPr>
          <w:lang w:eastAsia="es-ES"/>
        </w:rPr>
        <w:t xml:space="preserve"> atestiguados por todo un Pueblo</w:t>
      </w:r>
      <w:r w:rsidR="004442E2">
        <w:rPr>
          <w:lang w:eastAsia="es-ES"/>
        </w:rPr>
        <w:t>:</w:t>
      </w:r>
      <w:r>
        <w:rPr>
          <w:lang w:eastAsia="es-ES"/>
        </w:rPr>
        <w:t xml:space="preserve"> Israel</w:t>
      </w:r>
      <w:r w:rsidR="00DC4072">
        <w:rPr>
          <w:lang w:eastAsia="es-ES"/>
        </w:rPr>
        <w:t xml:space="preserve"> y, posteriormente,</w:t>
      </w:r>
      <w:r w:rsidR="004442E2">
        <w:rPr>
          <w:lang w:eastAsia="es-ES"/>
        </w:rPr>
        <w:t xml:space="preserve"> por</w:t>
      </w:r>
      <w:r w:rsidR="00DC4072">
        <w:rPr>
          <w:lang w:eastAsia="es-ES"/>
        </w:rPr>
        <w:t xml:space="preserve"> </w:t>
      </w:r>
      <w:r w:rsidR="004442E2">
        <w:rPr>
          <w:lang w:eastAsia="es-ES"/>
        </w:rPr>
        <w:t>l</w:t>
      </w:r>
      <w:r w:rsidR="00DC4072">
        <w:rPr>
          <w:lang w:eastAsia="es-ES"/>
        </w:rPr>
        <w:t>a Iglesia.</w:t>
      </w:r>
    </w:p>
    <w:p w14:paraId="42DB7C62" w14:textId="28ABC179" w:rsidR="00DE01B0" w:rsidRDefault="00DE01B0" w:rsidP="00DE01B0">
      <w:pPr>
        <w:spacing w:line="240" w:lineRule="auto"/>
        <w:jc w:val="both"/>
        <w:rPr>
          <w:lang w:eastAsia="es-ES"/>
        </w:rPr>
      </w:pPr>
      <w:r>
        <w:rPr>
          <w:lang w:eastAsia="es-ES"/>
        </w:rPr>
        <w:t>-En tercer lugar, y argumento fuerte, porque Cristo, que se proclamó Dios y lo probó con milagros realizados en público incluso frente a multitudes</w:t>
      </w:r>
      <w:r w:rsidR="00A319FC">
        <w:rPr>
          <w:lang w:eastAsia="es-ES"/>
        </w:rPr>
        <w:t xml:space="preserve"> y reconocidos hasta por sus enemigos </w:t>
      </w:r>
      <w:r w:rsidR="00DE2C44">
        <w:rPr>
          <w:lang w:eastAsia="es-ES"/>
        </w:rPr>
        <w:t>(“</w:t>
      </w:r>
      <w:r w:rsidR="00A319FC" w:rsidRPr="00A319FC">
        <w:rPr>
          <w:lang w:eastAsia="es-ES"/>
        </w:rPr>
        <w:t>¿Qué hacemos? Este hombre hace muchos signos. Si lo dejamos seguir, todos creerán en él,”</w:t>
      </w:r>
      <w:r w:rsidR="00DE2C44">
        <w:rPr>
          <w:lang w:eastAsia="es-ES"/>
        </w:rPr>
        <w:t>)</w:t>
      </w:r>
      <w:r w:rsidR="00A319FC">
        <w:rPr>
          <w:lang w:eastAsia="es-ES"/>
        </w:rPr>
        <w:t xml:space="preserve"> (Jn 11, 47-48</w:t>
      </w:r>
      <w:r w:rsidR="001E6830">
        <w:rPr>
          <w:lang w:eastAsia="es-ES"/>
        </w:rPr>
        <w:t>), con</w:t>
      </w:r>
      <w:r>
        <w:rPr>
          <w:lang w:eastAsia="es-ES"/>
        </w:rPr>
        <w:t xml:space="preserve"> su resurrección atestiguada por más de 500 testigos,</w:t>
      </w:r>
      <w:r w:rsidR="00A319FC">
        <w:rPr>
          <w:lang w:eastAsia="es-ES"/>
        </w:rPr>
        <w:t xml:space="preserve"> muchos de los cuales dieron la vida por sostener la veracidad de </w:t>
      </w:r>
      <w:r w:rsidR="001E6830">
        <w:rPr>
          <w:lang w:eastAsia="es-ES"/>
        </w:rPr>
        <w:t>esta</w:t>
      </w:r>
      <w:r w:rsidR="00A319FC">
        <w:rPr>
          <w:lang w:eastAsia="es-ES"/>
        </w:rPr>
        <w:t>,</w:t>
      </w:r>
      <w:r>
        <w:rPr>
          <w:lang w:eastAsia="es-ES"/>
        </w:rPr>
        <w:t xml:space="preserve"> y con el cumplimiento en Él de las profecías mesiánicas; dio testimonio en favor de la Sagrada Escritura y su veracidad. Este último testimonio despeja cualquier duda posible.</w:t>
      </w:r>
    </w:p>
    <w:p w14:paraId="793F90DE" w14:textId="77777777" w:rsidR="00DE01B0" w:rsidRDefault="00DE01B0" w:rsidP="00DE01B0">
      <w:pPr>
        <w:spacing w:line="240" w:lineRule="auto"/>
        <w:jc w:val="both"/>
        <w:rPr>
          <w:lang w:eastAsia="es-ES"/>
        </w:rPr>
      </w:pPr>
      <w:r>
        <w:rPr>
          <w:lang w:eastAsia="es-ES"/>
        </w:rPr>
        <w:t>Ampliemos esto.</w:t>
      </w:r>
    </w:p>
    <w:p w14:paraId="7D2CA998" w14:textId="77777777" w:rsidR="002A4BCC" w:rsidRDefault="00DE01B0" w:rsidP="00DE01B0">
      <w:pPr>
        <w:spacing w:line="240" w:lineRule="auto"/>
        <w:jc w:val="both"/>
        <w:rPr>
          <w:lang w:eastAsia="es-ES"/>
        </w:rPr>
      </w:pPr>
      <w:r w:rsidRPr="00A76CD3">
        <w:rPr>
          <w:lang w:eastAsia="es-ES"/>
        </w:rPr>
        <w:t xml:space="preserve">La afirmación central de la fe judeocristiana es que la Santa Biblia no es meramente una obra maestra de la literatura antigua o un compendio de sabiduría humana, sino la Palabra de Dios divinamente revelada. Esta tesis postula que tal afirmación no se sustenta en una fe ciega, sino que está fundamentada en una poderosa convergencia de líneas de evidencia diversas y convincentes. </w:t>
      </w:r>
    </w:p>
    <w:p w14:paraId="16A59800" w14:textId="10BEA781" w:rsidR="00DE01B0" w:rsidRDefault="00DE01B0" w:rsidP="00DE01B0">
      <w:pPr>
        <w:spacing w:line="240" w:lineRule="auto"/>
        <w:jc w:val="both"/>
        <w:rPr>
          <w:lang w:eastAsia="es-ES"/>
        </w:rPr>
      </w:pPr>
      <w:r>
        <w:rPr>
          <w:lang w:eastAsia="es-ES"/>
        </w:rPr>
        <w:t>C</w:t>
      </w:r>
      <w:r w:rsidRPr="00A76CD3">
        <w:rPr>
          <w:lang w:eastAsia="es-ES"/>
        </w:rPr>
        <w:t xml:space="preserve">uando se evalúan según los cánones estándar de la investigación histórica, textual y literaria, las Escrituras demuestran una integridad única y sin parangón que apunta más allá de un origen meramente humano. </w:t>
      </w:r>
    </w:p>
    <w:p w14:paraId="4C329DD9" w14:textId="77777777" w:rsidR="000B0252" w:rsidRPr="00A76CD3" w:rsidRDefault="000B0252" w:rsidP="00DE01B0">
      <w:pPr>
        <w:spacing w:line="240" w:lineRule="auto"/>
        <w:jc w:val="both"/>
        <w:rPr>
          <w:lang w:eastAsia="es-ES"/>
        </w:rPr>
      </w:pPr>
    </w:p>
    <w:p w14:paraId="69C4FB82" w14:textId="77777777" w:rsidR="00DE01B0" w:rsidRPr="000B0252" w:rsidRDefault="00DE01B0" w:rsidP="000B0252">
      <w:pPr>
        <w:pStyle w:val="Ttulo2"/>
        <w:rPr>
          <w:rFonts w:ascii="Times New Roman" w:hAnsi="Times New Roman" w:cs="Times New Roman"/>
          <w:b/>
          <w:bCs/>
          <w:color w:val="auto"/>
          <w:sz w:val="28"/>
          <w:szCs w:val="28"/>
          <w:lang w:eastAsia="es-ES"/>
        </w:rPr>
      </w:pPr>
      <w:bookmarkStart w:id="1" w:name="_Toc211415401"/>
      <w:r w:rsidRPr="000B0252">
        <w:rPr>
          <w:rFonts w:ascii="Times New Roman" w:hAnsi="Times New Roman" w:cs="Times New Roman"/>
          <w:b/>
          <w:bCs/>
          <w:color w:val="auto"/>
          <w:sz w:val="28"/>
          <w:szCs w:val="28"/>
          <w:lang w:eastAsia="es-ES"/>
        </w:rPr>
        <w:lastRenderedPageBreak/>
        <w:t>El Marco Teológico de la Revelación Divina</w:t>
      </w:r>
      <w:bookmarkEnd w:id="1"/>
    </w:p>
    <w:p w14:paraId="44F19D51" w14:textId="2B1BFF67" w:rsidR="00DE01B0" w:rsidRPr="00A76CD3" w:rsidRDefault="00DE01B0" w:rsidP="00DE01B0">
      <w:pPr>
        <w:spacing w:line="240" w:lineRule="auto"/>
        <w:jc w:val="both"/>
        <w:rPr>
          <w:lang w:eastAsia="es-ES"/>
        </w:rPr>
      </w:pPr>
      <w:r w:rsidRPr="00A76CD3">
        <w:rPr>
          <w:lang w:eastAsia="es-ES"/>
        </w:rPr>
        <w:t xml:space="preserve">La Biblia no </w:t>
      </w:r>
      <w:r w:rsidR="001E6830">
        <w:rPr>
          <w:lang w:eastAsia="es-ES"/>
        </w:rPr>
        <w:t>es</w:t>
      </w:r>
      <w:r w:rsidRPr="00A76CD3">
        <w:rPr>
          <w:lang w:eastAsia="es-ES"/>
        </w:rPr>
        <w:t xml:space="preserve"> un registro humano de experiencias religiosas, sino el producto de una iniciativa divina deliberada de autorrevelación. Esta progresión lógica, desde la revelación de Dios hasta la inspiración de su registro y el reconocimiento corporativo de esos escritos, establece que la autoridad de la Biblia no se deriva de la Iglesia, sino de Dios mismo. La Iglesia actúa como custodio y testigo de esta autoridad, no como su creadora.</w:t>
      </w:r>
    </w:p>
    <w:p w14:paraId="4E563060" w14:textId="46050EDE" w:rsidR="00DE01B0" w:rsidRPr="00A76CD3" w:rsidRDefault="00DE01B0" w:rsidP="00DE01B0">
      <w:pPr>
        <w:spacing w:line="240" w:lineRule="auto"/>
        <w:jc w:val="both"/>
        <w:rPr>
          <w:lang w:eastAsia="es-ES"/>
        </w:rPr>
      </w:pPr>
      <w:r w:rsidRPr="00A76CD3">
        <w:rPr>
          <w:lang w:eastAsia="es-ES"/>
        </w:rPr>
        <w:t xml:space="preserve">El concepto de "revelación divina" es el acto por el cual Dios desvela o hace manifiestas verdades que de otro modo serían inaccesibles para la humanidad. Este acto no consiste </w:t>
      </w:r>
      <w:r w:rsidR="002A4BCC">
        <w:rPr>
          <w:lang w:eastAsia="es-ES"/>
        </w:rPr>
        <w:t>simplemente</w:t>
      </w:r>
      <w:r w:rsidRPr="00A76CD3">
        <w:rPr>
          <w:lang w:eastAsia="es-ES"/>
        </w:rPr>
        <w:t xml:space="preserve"> en la transmisión de información, sino en una autorrevelación personal de la naturaleza, la voluntad y el juicio de Dios, con el objetivo de guiar a la humanidad</w:t>
      </w:r>
      <w:r w:rsidR="001E6830">
        <w:rPr>
          <w:lang w:eastAsia="es-ES"/>
        </w:rPr>
        <w:t xml:space="preserve"> hacia su plenitud existencial,</w:t>
      </w:r>
      <w:r w:rsidRPr="00A76CD3">
        <w:rPr>
          <w:lang w:eastAsia="es-ES"/>
        </w:rPr>
        <w:t xml:space="preserve"> hacia la verdad y</w:t>
      </w:r>
      <w:r w:rsidR="001E6830">
        <w:rPr>
          <w:lang w:eastAsia="es-ES"/>
        </w:rPr>
        <w:t xml:space="preserve"> hacia</w:t>
      </w:r>
      <w:r w:rsidRPr="00A76CD3">
        <w:rPr>
          <w:lang w:eastAsia="es-ES"/>
        </w:rPr>
        <w:t xml:space="preserve"> una relación </w:t>
      </w:r>
      <w:r w:rsidR="002A4BCC">
        <w:rPr>
          <w:lang w:eastAsia="es-ES"/>
        </w:rPr>
        <w:t>íntima</w:t>
      </w:r>
      <w:r w:rsidRPr="00A76CD3">
        <w:rPr>
          <w:lang w:eastAsia="es-ES"/>
        </w:rPr>
        <w:t xml:space="preserve"> con Él.   </w:t>
      </w:r>
    </w:p>
    <w:p w14:paraId="5B8AAC43" w14:textId="77777777" w:rsidR="00DE01B0" w:rsidRDefault="00DE01B0" w:rsidP="00DE01B0">
      <w:pPr>
        <w:spacing w:line="240" w:lineRule="auto"/>
        <w:jc w:val="both"/>
        <w:rPr>
          <w:lang w:eastAsia="es-ES"/>
        </w:rPr>
      </w:pPr>
      <w:r w:rsidRPr="00A76CD3">
        <w:rPr>
          <w:lang w:eastAsia="es-ES"/>
        </w:rPr>
        <w:t xml:space="preserve">La teología cristiana distingue entre dos modos de esta revelación. La </w:t>
      </w:r>
      <w:r w:rsidRPr="000B0252">
        <w:rPr>
          <w:lang w:eastAsia="es-ES"/>
        </w:rPr>
        <w:t>Revelación General</w:t>
      </w:r>
      <w:r w:rsidRPr="00A76CD3">
        <w:rPr>
          <w:lang w:eastAsia="es-ES"/>
        </w:rPr>
        <w:t xml:space="preserve"> es la manifestación de Dios a través del orden creado y la conciencia humana. El Salmo 19 declara que "los cielos cuentan la gloria de Dios", y el apóstol Pablo argumenta en Romanos 1:18-32 que el "eterno poder y deidad" de Dios se hacen claramente visibles desde la creación del mundo. </w:t>
      </w:r>
    </w:p>
    <w:p w14:paraId="4DD05C69" w14:textId="77777777" w:rsidR="002A4BCC" w:rsidRDefault="00DE01B0" w:rsidP="00DE01B0">
      <w:pPr>
        <w:spacing w:line="240" w:lineRule="auto"/>
        <w:jc w:val="both"/>
        <w:rPr>
          <w:lang w:eastAsia="es-ES"/>
        </w:rPr>
      </w:pPr>
      <w:r w:rsidRPr="00A76CD3">
        <w:rPr>
          <w:lang w:eastAsia="es-ES"/>
        </w:rPr>
        <w:t xml:space="preserve">Sin embargo, debido a la </w:t>
      </w:r>
      <w:r>
        <w:rPr>
          <w:lang w:eastAsia="es-ES"/>
        </w:rPr>
        <w:t>ocultación</w:t>
      </w:r>
      <w:r w:rsidRPr="00A76CD3">
        <w:rPr>
          <w:lang w:eastAsia="es-ES"/>
        </w:rPr>
        <w:t xml:space="preserve"> de esta verdad por el pecado humano, la Revelación General es insuficiente para la salvación. </w:t>
      </w:r>
    </w:p>
    <w:p w14:paraId="417691DC" w14:textId="77777777" w:rsidR="002A4BCC" w:rsidRDefault="00DE01B0" w:rsidP="00DE01B0">
      <w:pPr>
        <w:spacing w:line="240" w:lineRule="auto"/>
        <w:jc w:val="both"/>
        <w:rPr>
          <w:lang w:eastAsia="es-ES"/>
        </w:rPr>
      </w:pPr>
      <w:r w:rsidRPr="00A76CD3">
        <w:rPr>
          <w:lang w:eastAsia="es-ES"/>
        </w:rPr>
        <w:t xml:space="preserve">Por ello, es necesaria la </w:t>
      </w:r>
      <w:r w:rsidRPr="000B0252">
        <w:rPr>
          <w:lang w:eastAsia="es-ES"/>
        </w:rPr>
        <w:t>Revelación Especial</w:t>
      </w:r>
      <w:r w:rsidRPr="00A76CD3">
        <w:rPr>
          <w:lang w:eastAsia="es-ES"/>
        </w:rPr>
        <w:t xml:space="preserve">, que es la autorrevelación específica e histórica de Dios a través de la nación de Israel, culminando en la persona y obra de Jesucristo y consignada de forma permanente en las Escrituras. </w:t>
      </w:r>
    </w:p>
    <w:p w14:paraId="63508F29" w14:textId="77777777" w:rsidR="002A4BCC" w:rsidRDefault="00DE01B0" w:rsidP="00DE01B0">
      <w:pPr>
        <w:spacing w:line="240" w:lineRule="auto"/>
        <w:jc w:val="both"/>
        <w:rPr>
          <w:lang w:eastAsia="es-ES"/>
        </w:rPr>
      </w:pPr>
      <w:r>
        <w:rPr>
          <w:lang w:eastAsia="es-ES"/>
        </w:rPr>
        <w:lastRenderedPageBreak/>
        <w:t xml:space="preserve">Por la Revelación General podemos conocer que Dios existe, pero no el propósito de Dios para con nosotros. Para esto es necesaria la Revelación Especial. A su vez, mediante la Revelación Especial, Dios actúa como Padre, guiando y corrigiendo, y facilitando los medios propicios para el óptimo desarrollo existencial del Hombre. </w:t>
      </w:r>
    </w:p>
    <w:p w14:paraId="71FF7AED" w14:textId="7CC66D00" w:rsidR="00DE01B0" w:rsidRPr="00A76CD3" w:rsidRDefault="00DE01B0" w:rsidP="00DE01B0">
      <w:pPr>
        <w:spacing w:line="240" w:lineRule="auto"/>
        <w:jc w:val="both"/>
        <w:rPr>
          <w:lang w:eastAsia="es-ES"/>
        </w:rPr>
      </w:pPr>
      <w:r>
        <w:rPr>
          <w:lang w:eastAsia="es-ES"/>
        </w:rPr>
        <w:t>Esto es lo mismo que hace cualquier padre humano con sus hijos. Al cabo somos Imago Dei.</w:t>
      </w:r>
      <w:r w:rsidRPr="00A76CD3">
        <w:rPr>
          <w:lang w:eastAsia="es-ES"/>
        </w:rPr>
        <w:t xml:space="preserve"> </w:t>
      </w:r>
    </w:p>
    <w:p w14:paraId="6A2BAD39" w14:textId="77777777" w:rsidR="002A4BCC" w:rsidRDefault="00DE01B0" w:rsidP="00DE01B0">
      <w:pPr>
        <w:spacing w:line="240" w:lineRule="auto"/>
        <w:jc w:val="both"/>
        <w:rPr>
          <w:lang w:eastAsia="es-ES"/>
        </w:rPr>
      </w:pPr>
      <w:r w:rsidRPr="00A76CD3">
        <w:rPr>
          <w:lang w:eastAsia="es-ES"/>
        </w:rPr>
        <w:t xml:space="preserve">El núcleo de la afirmación de la Biblia reside en la doctrina de la </w:t>
      </w:r>
      <w:r w:rsidRPr="002A4BCC">
        <w:rPr>
          <w:lang w:eastAsia="es-ES"/>
        </w:rPr>
        <w:t>inspiración</w:t>
      </w:r>
      <w:r w:rsidRPr="00A76CD3">
        <w:rPr>
          <w:lang w:eastAsia="es-ES"/>
        </w:rPr>
        <w:t xml:space="preserve">. Este concepto se define como la supervisión sobrenatural del Espíritu Santo sobre los autores humanos de las Escrituras, de tal manera que, utilizando sus personalidades y estilos literarios individuales, compusieron y registraron la revelación de Dios sin error en los manuscritos originales. </w:t>
      </w:r>
    </w:p>
    <w:p w14:paraId="4E60E2E8" w14:textId="77777777" w:rsidR="002A4BCC" w:rsidRDefault="00DE01B0" w:rsidP="00DE01B0">
      <w:pPr>
        <w:spacing w:line="240" w:lineRule="auto"/>
        <w:jc w:val="both"/>
        <w:rPr>
          <w:lang w:eastAsia="es-ES"/>
        </w:rPr>
      </w:pPr>
      <w:r w:rsidRPr="00A76CD3">
        <w:rPr>
          <w:lang w:eastAsia="es-ES"/>
        </w:rPr>
        <w:t>Este proceso no es un</w:t>
      </w:r>
      <w:r>
        <w:rPr>
          <w:lang w:eastAsia="es-ES"/>
        </w:rPr>
        <w:t xml:space="preserve"> mero</w:t>
      </w:r>
      <w:r w:rsidRPr="00A76CD3">
        <w:rPr>
          <w:lang w:eastAsia="es-ES"/>
        </w:rPr>
        <w:t xml:space="preserve"> dictad</w:t>
      </w:r>
      <w:r>
        <w:rPr>
          <w:lang w:eastAsia="es-ES"/>
        </w:rPr>
        <w:t>o</w:t>
      </w:r>
      <w:r w:rsidRPr="00A76CD3">
        <w:rPr>
          <w:lang w:eastAsia="es-ES"/>
        </w:rPr>
        <w:t xml:space="preserve">, sino un "concursus", una operación simultánea de la autoría divina y la agencia humana. </w:t>
      </w:r>
    </w:p>
    <w:p w14:paraId="3EB9EC89" w14:textId="77777777" w:rsidR="002A4BCC" w:rsidRDefault="00DE01B0" w:rsidP="00DE01B0">
      <w:pPr>
        <w:spacing w:line="240" w:lineRule="auto"/>
        <w:jc w:val="both"/>
        <w:rPr>
          <w:lang w:eastAsia="es-ES"/>
        </w:rPr>
      </w:pPr>
      <w:r w:rsidRPr="00A76CD3">
        <w:rPr>
          <w:lang w:eastAsia="es-ES"/>
        </w:rPr>
        <w:t xml:space="preserve">El texto clave, 2 Timoteo 3:16, afirma que "Toda la Escritura es inspirada por Dios" (del griego theoˊpneustos, que significa "soplada por Dios"), indicando que su origen último es Dios mismo. </w:t>
      </w:r>
    </w:p>
    <w:p w14:paraId="447BB4B3" w14:textId="77777777" w:rsidR="001E6830" w:rsidRDefault="00DE01B0" w:rsidP="00DE01B0">
      <w:pPr>
        <w:spacing w:line="240" w:lineRule="auto"/>
        <w:jc w:val="both"/>
        <w:rPr>
          <w:lang w:eastAsia="es-ES"/>
        </w:rPr>
      </w:pPr>
      <w:r w:rsidRPr="00A76CD3">
        <w:rPr>
          <w:lang w:eastAsia="es-ES"/>
        </w:rPr>
        <w:t>Esta autoría divina es el fundamento de la inerrancia, infalibilidad y suficiencia de la Biblia.</w:t>
      </w:r>
    </w:p>
    <w:p w14:paraId="711BC836" w14:textId="7CD2F7DC" w:rsidR="00DE01B0" w:rsidRPr="00A76CD3" w:rsidRDefault="00DE01B0" w:rsidP="00DE01B0">
      <w:pPr>
        <w:spacing w:line="240" w:lineRule="auto"/>
        <w:jc w:val="both"/>
        <w:rPr>
          <w:lang w:eastAsia="es-ES"/>
        </w:rPr>
      </w:pPr>
      <w:r w:rsidRPr="00A76CD3">
        <w:rPr>
          <w:lang w:eastAsia="es-ES"/>
        </w:rPr>
        <w:t xml:space="preserve">   </w:t>
      </w:r>
    </w:p>
    <w:p w14:paraId="51DCB208" w14:textId="77777777" w:rsidR="00DE01B0" w:rsidRPr="000B0252" w:rsidRDefault="00DE01B0" w:rsidP="000B0252">
      <w:pPr>
        <w:pStyle w:val="Ttulo2"/>
        <w:rPr>
          <w:rFonts w:ascii="Times New Roman" w:hAnsi="Times New Roman" w:cs="Times New Roman"/>
          <w:b/>
          <w:bCs/>
          <w:color w:val="auto"/>
          <w:sz w:val="28"/>
          <w:szCs w:val="28"/>
          <w:lang w:eastAsia="es-ES"/>
        </w:rPr>
      </w:pPr>
      <w:bookmarkStart w:id="2" w:name="_Toc211415402"/>
      <w:r w:rsidRPr="000B0252">
        <w:rPr>
          <w:rFonts w:ascii="Times New Roman" w:hAnsi="Times New Roman" w:cs="Times New Roman"/>
          <w:b/>
          <w:bCs/>
          <w:color w:val="auto"/>
          <w:sz w:val="28"/>
          <w:szCs w:val="28"/>
          <w:lang w:eastAsia="es-ES"/>
        </w:rPr>
        <w:t>La Formación del Canon Bíblico</w:t>
      </w:r>
      <w:bookmarkEnd w:id="2"/>
    </w:p>
    <w:p w14:paraId="1AA6C4D6" w14:textId="77777777" w:rsidR="00DE01B0" w:rsidRPr="00A76CD3" w:rsidRDefault="00DE01B0" w:rsidP="00DE01B0">
      <w:pPr>
        <w:spacing w:line="240" w:lineRule="auto"/>
        <w:jc w:val="both"/>
        <w:rPr>
          <w:lang w:eastAsia="es-ES"/>
        </w:rPr>
      </w:pPr>
      <w:r w:rsidRPr="00A76CD3">
        <w:rPr>
          <w:lang w:eastAsia="es-ES"/>
        </w:rPr>
        <w:t xml:space="preserve">El canon bíblico, es decir, la colección de libros reconocidos como </w:t>
      </w:r>
      <w:r>
        <w:rPr>
          <w:lang w:eastAsia="es-ES"/>
        </w:rPr>
        <w:t>inspirados</w:t>
      </w:r>
      <w:r w:rsidRPr="00A76CD3">
        <w:rPr>
          <w:lang w:eastAsia="es-ES"/>
        </w:rPr>
        <w:t xml:space="preserve">, no fue </w:t>
      </w:r>
      <w:r w:rsidRPr="00A76CD3">
        <w:rPr>
          <w:i/>
          <w:iCs/>
          <w:lang w:eastAsia="es-ES"/>
        </w:rPr>
        <w:t>determinado</w:t>
      </w:r>
      <w:r w:rsidRPr="00A76CD3">
        <w:rPr>
          <w:lang w:eastAsia="es-ES"/>
        </w:rPr>
        <w:t xml:space="preserve"> por la Iglesia, sino </w:t>
      </w:r>
      <w:r w:rsidRPr="00A76CD3">
        <w:rPr>
          <w:i/>
          <w:iCs/>
          <w:lang w:eastAsia="es-ES"/>
        </w:rPr>
        <w:t>reconocido</w:t>
      </w:r>
      <w:r w:rsidRPr="00A76CD3">
        <w:rPr>
          <w:lang w:eastAsia="es-ES"/>
        </w:rPr>
        <w:t xml:space="preserve"> por ella. El término "canon" en sí mismo denota una regla o norma por la cual se mide la verdad. La Iglesia, guiada por el Espíritu Santo, identificó </w:t>
      </w:r>
      <w:r w:rsidRPr="00A76CD3">
        <w:rPr>
          <w:lang w:eastAsia="es-ES"/>
        </w:rPr>
        <w:lastRenderedPageBreak/>
        <w:t xml:space="preserve">aquellos libros que ya poseían una autoridad divina inherente, en lugar de conferirles autoridad.   </w:t>
      </w:r>
    </w:p>
    <w:p w14:paraId="0AD9F6C0" w14:textId="77777777" w:rsidR="00DE01B0" w:rsidRPr="00A76CD3" w:rsidRDefault="00DE01B0" w:rsidP="00DE01B0">
      <w:pPr>
        <w:spacing w:line="240" w:lineRule="auto"/>
        <w:jc w:val="both"/>
        <w:rPr>
          <w:lang w:eastAsia="es-ES"/>
        </w:rPr>
      </w:pPr>
      <w:r w:rsidRPr="00A76CD3">
        <w:rPr>
          <w:lang w:eastAsia="es-ES"/>
        </w:rPr>
        <w:t xml:space="preserve">El </w:t>
      </w:r>
      <w:r w:rsidRPr="002A4BCC">
        <w:rPr>
          <w:lang w:eastAsia="es-ES"/>
        </w:rPr>
        <w:t>canon del Antiguo Testamento</w:t>
      </w:r>
      <w:r w:rsidRPr="00A76CD3">
        <w:rPr>
          <w:lang w:eastAsia="es-ES"/>
        </w:rPr>
        <w:t xml:space="preserve"> ya estaba funcionalmente establecido en la época de Jesús. Fuentes judías del primer siglo como Flavio Josefo y Filón de Alejandría atestiguan la existencia de un corpus de escritos sagrados. El propio Jesús refrendó la triple división de las Escrituras hebreas —la Ley de Moisés, los Profetas y los Salmos (o Escritos)— en pasajes como Lucas 24:44, confirmando así el canon que la iglesia heredaría.   </w:t>
      </w:r>
    </w:p>
    <w:p w14:paraId="66DBCF48" w14:textId="77777777" w:rsidR="00DE01B0" w:rsidRPr="00A76CD3" w:rsidRDefault="00DE01B0" w:rsidP="00DE01B0">
      <w:pPr>
        <w:spacing w:line="240" w:lineRule="auto"/>
        <w:jc w:val="both"/>
        <w:rPr>
          <w:lang w:eastAsia="es-ES"/>
        </w:rPr>
      </w:pPr>
      <w:r w:rsidRPr="00A76CD3">
        <w:rPr>
          <w:lang w:eastAsia="es-ES"/>
        </w:rPr>
        <w:t xml:space="preserve">El proceso de reconocimiento del </w:t>
      </w:r>
      <w:r w:rsidRPr="002A4BCC">
        <w:rPr>
          <w:lang w:eastAsia="es-ES"/>
        </w:rPr>
        <w:t>canon del Nuevo Testamento</w:t>
      </w:r>
      <w:r w:rsidRPr="00A76CD3">
        <w:rPr>
          <w:lang w:eastAsia="es-ES"/>
        </w:rPr>
        <w:t xml:space="preserve"> fue gradual pero notablemente temprano. Los propios autores del Nuevo Testamento reconocían mutuamente sus escritos como Escritura. Por ejemplo, el apóstol Pedro se refirió a las cartas de Pablo como parte de las "Escrituras" (2 Pedro 3:15-16), y Pablo citó el Evangelio de Lucas como Escritura en 1 Timoteo 5:18. Los criterios para el reconocimiento formal de un libro por parte de la iglesia primitiva eran rigurosos:   </w:t>
      </w:r>
    </w:p>
    <w:p w14:paraId="19ABEB74" w14:textId="77777777" w:rsidR="00DE01B0" w:rsidRPr="00A76CD3" w:rsidRDefault="00DE01B0" w:rsidP="00DE01B0">
      <w:pPr>
        <w:numPr>
          <w:ilvl w:val="0"/>
          <w:numId w:val="11"/>
        </w:numPr>
        <w:spacing w:line="240" w:lineRule="auto"/>
        <w:jc w:val="both"/>
        <w:rPr>
          <w:lang w:eastAsia="es-ES"/>
        </w:rPr>
      </w:pPr>
      <w:r w:rsidRPr="00A76CD3">
        <w:rPr>
          <w:b/>
          <w:bCs/>
          <w:lang w:eastAsia="es-ES"/>
        </w:rPr>
        <w:t>Apostolicidad</w:t>
      </w:r>
      <w:r w:rsidRPr="00A76CD3">
        <w:rPr>
          <w:lang w:eastAsia="es-ES"/>
        </w:rPr>
        <w:t xml:space="preserve">: ¿Fue escrito por un apóstol o un asociado cercano a un apóstol?   </w:t>
      </w:r>
    </w:p>
    <w:p w14:paraId="73748300" w14:textId="77777777" w:rsidR="00DE01B0" w:rsidRPr="00A76CD3" w:rsidRDefault="00DE01B0" w:rsidP="00DE01B0">
      <w:pPr>
        <w:numPr>
          <w:ilvl w:val="0"/>
          <w:numId w:val="11"/>
        </w:numPr>
        <w:spacing w:line="240" w:lineRule="auto"/>
        <w:jc w:val="both"/>
        <w:rPr>
          <w:lang w:eastAsia="es-ES"/>
        </w:rPr>
      </w:pPr>
      <w:r w:rsidRPr="00A76CD3">
        <w:rPr>
          <w:b/>
          <w:bCs/>
          <w:lang w:eastAsia="es-ES"/>
        </w:rPr>
        <w:t>Ortodoxia</w:t>
      </w:r>
      <w:r w:rsidRPr="00A76CD3">
        <w:rPr>
          <w:lang w:eastAsia="es-ES"/>
        </w:rPr>
        <w:t xml:space="preserve">: ¿El contenido del libro se ajustaba a la "regla de fe", la enseñanza doctrinal consistente transmitida por los apóstoles?   </w:t>
      </w:r>
    </w:p>
    <w:p w14:paraId="57D28A3D" w14:textId="77777777" w:rsidR="00DE01B0" w:rsidRPr="00A76CD3" w:rsidRDefault="00DE01B0" w:rsidP="00DE01B0">
      <w:pPr>
        <w:numPr>
          <w:ilvl w:val="0"/>
          <w:numId w:val="11"/>
        </w:numPr>
        <w:spacing w:line="240" w:lineRule="auto"/>
        <w:jc w:val="both"/>
        <w:rPr>
          <w:lang w:eastAsia="es-ES"/>
        </w:rPr>
      </w:pPr>
      <w:r w:rsidRPr="00A76CD3">
        <w:rPr>
          <w:b/>
          <w:bCs/>
          <w:lang w:eastAsia="es-ES"/>
        </w:rPr>
        <w:t>Catolicidad</w:t>
      </w:r>
      <w:r w:rsidRPr="00A76CD3">
        <w:rPr>
          <w:lang w:eastAsia="es-ES"/>
        </w:rPr>
        <w:t xml:space="preserve">: ¿El libro fue aceptado y utilizado de forma generalizada por las iglesias en todo el mundo conocido?   </w:t>
      </w:r>
    </w:p>
    <w:p w14:paraId="7E826223" w14:textId="77777777" w:rsidR="002A4BCC" w:rsidRDefault="00DE01B0" w:rsidP="00DE01B0">
      <w:pPr>
        <w:spacing w:line="240" w:lineRule="auto"/>
        <w:jc w:val="both"/>
        <w:rPr>
          <w:lang w:eastAsia="es-ES"/>
        </w:rPr>
      </w:pPr>
      <w:r w:rsidRPr="00A76CD3">
        <w:rPr>
          <w:lang w:eastAsia="es-ES"/>
        </w:rPr>
        <w:t xml:space="preserve">Este proceso no se basó únicamente en criterios externos, sino en el reconocimiento de las "cualidades divinas" inherentes a los propios libros. </w:t>
      </w:r>
    </w:p>
    <w:p w14:paraId="5BFF72A2" w14:textId="77777777" w:rsidR="002A4BCC" w:rsidRDefault="00DE01B0" w:rsidP="00DE01B0">
      <w:pPr>
        <w:spacing w:line="240" w:lineRule="auto"/>
        <w:jc w:val="both"/>
        <w:rPr>
          <w:lang w:eastAsia="es-ES"/>
        </w:rPr>
      </w:pPr>
      <w:r w:rsidRPr="00A76CD3">
        <w:rPr>
          <w:lang w:eastAsia="es-ES"/>
        </w:rPr>
        <w:lastRenderedPageBreak/>
        <w:t xml:space="preserve">El poder, la coherencia y el mensaje apostólico de los escritos eran los principales indicadores de su origen divino, que el Espíritu Santo confirmaba al cuerpo colectivo de creyentes. </w:t>
      </w:r>
    </w:p>
    <w:p w14:paraId="430E2E16" w14:textId="6AFBE14F" w:rsidR="00DE01B0" w:rsidRPr="00A76CD3" w:rsidRDefault="00DE01B0" w:rsidP="00DE01B0">
      <w:pPr>
        <w:spacing w:line="240" w:lineRule="auto"/>
        <w:jc w:val="both"/>
        <w:rPr>
          <w:lang w:eastAsia="es-ES"/>
        </w:rPr>
      </w:pPr>
      <w:r w:rsidRPr="00A76CD3">
        <w:rPr>
          <w:lang w:eastAsia="es-ES"/>
        </w:rPr>
        <w:t xml:space="preserve">Este proceso distinguió eficazmente los escritos inspirados de las obras apócrifas, que a menudo contenían material exagerado, imaginario o doctrinalmente desviado. El núcleo del canon del Nuevo Testamento ya estaba firmemente establecido a finales del siglo II.   </w:t>
      </w:r>
    </w:p>
    <w:p w14:paraId="120AD95D" w14:textId="77777777" w:rsidR="00DE01B0" w:rsidRPr="000B0252" w:rsidRDefault="00DE01B0" w:rsidP="000B0252">
      <w:pPr>
        <w:pStyle w:val="Ttulo2"/>
        <w:rPr>
          <w:rFonts w:ascii="Times New Roman" w:hAnsi="Times New Roman" w:cs="Times New Roman"/>
          <w:b/>
          <w:bCs/>
          <w:color w:val="auto"/>
          <w:sz w:val="28"/>
          <w:szCs w:val="28"/>
          <w:lang w:eastAsia="es-ES"/>
        </w:rPr>
      </w:pPr>
      <w:bookmarkStart w:id="3" w:name="_Toc211415403"/>
      <w:r w:rsidRPr="000B0252">
        <w:rPr>
          <w:rFonts w:ascii="Times New Roman" w:hAnsi="Times New Roman" w:cs="Times New Roman"/>
          <w:b/>
          <w:bCs/>
          <w:color w:val="auto"/>
          <w:sz w:val="28"/>
          <w:szCs w:val="28"/>
          <w:lang w:eastAsia="es-ES"/>
        </w:rPr>
        <w:t>La Inigualable Integridad Histórica y Textual de la Biblia</w:t>
      </w:r>
      <w:bookmarkEnd w:id="3"/>
    </w:p>
    <w:p w14:paraId="5BED70A9" w14:textId="77777777" w:rsidR="002A4BCC" w:rsidRDefault="00DE01B0" w:rsidP="00DE01B0">
      <w:pPr>
        <w:spacing w:line="240" w:lineRule="auto"/>
        <w:jc w:val="both"/>
        <w:rPr>
          <w:lang w:eastAsia="es-ES"/>
        </w:rPr>
      </w:pPr>
      <w:r w:rsidRPr="00A76CD3">
        <w:rPr>
          <w:lang w:eastAsia="es-ES"/>
        </w:rPr>
        <w:t xml:space="preserve">La afirmación de la Biblia sobre su origen divino se ve reforzada por su estatus como un documento histórico de primer orden. </w:t>
      </w:r>
    </w:p>
    <w:p w14:paraId="2D3A8766" w14:textId="77777777" w:rsidR="002A4BCC" w:rsidRDefault="00DE01B0" w:rsidP="00DE01B0">
      <w:pPr>
        <w:spacing w:line="240" w:lineRule="auto"/>
        <w:jc w:val="both"/>
        <w:rPr>
          <w:lang w:eastAsia="es-ES"/>
        </w:rPr>
      </w:pPr>
      <w:r w:rsidRPr="00A76CD3">
        <w:rPr>
          <w:lang w:eastAsia="es-ES"/>
        </w:rPr>
        <w:t xml:space="preserve">Un análisis comparativo revela que las Escrituras superan a cualquier otro texto de la antigüedad en términos de preservación, atestación y corroboración externa. </w:t>
      </w:r>
    </w:p>
    <w:p w14:paraId="45417052" w14:textId="3F07E720" w:rsidR="00DE01B0" w:rsidRPr="00A76CD3" w:rsidRDefault="00DE01B0" w:rsidP="00DE01B0">
      <w:pPr>
        <w:spacing w:line="240" w:lineRule="auto"/>
        <w:jc w:val="both"/>
        <w:rPr>
          <w:lang w:eastAsia="es-ES"/>
        </w:rPr>
      </w:pPr>
      <w:r w:rsidRPr="00A76CD3">
        <w:rPr>
          <w:lang w:eastAsia="es-ES"/>
        </w:rPr>
        <w:t>La evidencia no es monolítica, sino una convergencia de múltiples disciplinas académicas independientes —crítica textual, arqueología e historiografía secular— que apuntan repetidamente a la misma conclusión: la fiabilidad del marco histórico del texto bíblico.</w:t>
      </w:r>
    </w:p>
    <w:p w14:paraId="7A7EC1B8" w14:textId="77777777" w:rsidR="00DE01B0" w:rsidRPr="000B0252" w:rsidRDefault="00DE01B0" w:rsidP="000B0252">
      <w:pPr>
        <w:pStyle w:val="Ttulo3"/>
        <w:rPr>
          <w:rFonts w:ascii="Times New Roman" w:hAnsi="Times New Roman" w:cs="Times New Roman"/>
          <w:b/>
          <w:bCs/>
          <w:color w:val="auto"/>
          <w:sz w:val="24"/>
          <w:szCs w:val="24"/>
          <w:lang w:eastAsia="es-ES"/>
        </w:rPr>
      </w:pPr>
      <w:bookmarkStart w:id="4" w:name="_Toc211415404"/>
      <w:r w:rsidRPr="000B0252">
        <w:rPr>
          <w:rFonts w:ascii="Times New Roman" w:hAnsi="Times New Roman" w:cs="Times New Roman"/>
          <w:b/>
          <w:bCs/>
          <w:color w:val="auto"/>
          <w:sz w:val="24"/>
          <w:szCs w:val="24"/>
          <w:lang w:eastAsia="es-ES"/>
        </w:rPr>
        <w:t>La Antigüedad y Preservación del Antiguo Testamento</w:t>
      </w:r>
      <w:bookmarkEnd w:id="4"/>
    </w:p>
    <w:p w14:paraId="6BDA9811" w14:textId="77777777" w:rsidR="00DE01B0" w:rsidRPr="00A76CD3" w:rsidRDefault="00DE01B0" w:rsidP="00DE01B0">
      <w:pPr>
        <w:spacing w:line="240" w:lineRule="auto"/>
        <w:jc w:val="both"/>
        <w:rPr>
          <w:lang w:eastAsia="es-ES"/>
        </w:rPr>
      </w:pPr>
      <w:r w:rsidRPr="00A76CD3">
        <w:rPr>
          <w:lang w:eastAsia="es-ES"/>
        </w:rPr>
        <w:t xml:space="preserve">Las tradiciones que forman la base del Antiguo Testamento se remontan al segundo milenio a. C., con la formación del pueblo hebreo en torno al 1800 a. C. La transmisión inicial combinó una tradición oral meticulosamente preservada con registros escritos tempranos, que no eran leyendas sino registros de hechos históricos específicos.   </w:t>
      </w:r>
    </w:p>
    <w:p w14:paraId="3C08B77E" w14:textId="77777777" w:rsidR="00DE01B0" w:rsidRPr="00A76CD3" w:rsidRDefault="00DE01B0" w:rsidP="00DE01B0">
      <w:pPr>
        <w:spacing w:line="240" w:lineRule="auto"/>
        <w:jc w:val="both"/>
        <w:rPr>
          <w:lang w:eastAsia="es-ES"/>
        </w:rPr>
      </w:pPr>
      <w:r w:rsidRPr="00A76CD3">
        <w:rPr>
          <w:lang w:eastAsia="es-ES"/>
        </w:rPr>
        <w:lastRenderedPageBreak/>
        <w:t xml:space="preserve">La transmisión del texto fue un proceso de una diligencia extraordinaria. Los escribas judíos, como los talmudistas y más tarde los masoretas, emplearon reglas sumamente estrictas para el copiado, que incluían regulaciones sobre los materiales, el recuento de columnas y líneas, y la prohibición de escribir una sola letra de memoria. Cualquier copia que contuviera errores era retirada de la circulación y destruida ceremonialmente, asegurando un nivel de pureza textual sin precedentes.   </w:t>
      </w:r>
    </w:p>
    <w:p w14:paraId="07EAEF4C" w14:textId="77777777" w:rsidR="002F143A" w:rsidRDefault="00DE01B0" w:rsidP="00DE01B0">
      <w:pPr>
        <w:spacing w:line="240" w:lineRule="auto"/>
        <w:jc w:val="both"/>
        <w:rPr>
          <w:lang w:eastAsia="es-ES"/>
        </w:rPr>
      </w:pPr>
      <w:r w:rsidRPr="00A76CD3">
        <w:rPr>
          <w:lang w:eastAsia="es-ES"/>
        </w:rPr>
        <w:t xml:space="preserve">El descubrimiento de los </w:t>
      </w:r>
      <w:r w:rsidRPr="002A4BCC">
        <w:rPr>
          <w:lang w:eastAsia="es-ES"/>
        </w:rPr>
        <w:t>Rollos del Mar Muerto</w:t>
      </w:r>
      <w:r w:rsidRPr="00A76CD3">
        <w:rPr>
          <w:lang w:eastAsia="es-ES"/>
        </w:rPr>
        <w:t xml:space="preserve"> en 1947 constituyó un hito monumental en la confirmación de esta fidelidad. </w:t>
      </w:r>
    </w:p>
    <w:p w14:paraId="0059E8B9" w14:textId="77777777" w:rsidR="002F143A" w:rsidRDefault="00DE01B0" w:rsidP="00DE01B0">
      <w:pPr>
        <w:spacing w:line="240" w:lineRule="auto"/>
        <w:jc w:val="both"/>
        <w:rPr>
          <w:lang w:eastAsia="es-ES"/>
        </w:rPr>
      </w:pPr>
      <w:r w:rsidRPr="00A76CD3">
        <w:rPr>
          <w:lang w:eastAsia="es-ES"/>
        </w:rPr>
        <w:t xml:space="preserve">Estos manuscritos, datados entre el 250 a. C. y el 70 d. C., nos proporcionaron copias de las Escrituras hebreas más de mil años anteriores a los textos masoréticos conocidos hasta entonces (como el Códice de Alepo, c. 920 d. C.). </w:t>
      </w:r>
    </w:p>
    <w:p w14:paraId="3574253B" w14:textId="5AEAE4D7" w:rsidR="00DE01B0" w:rsidRPr="00A76CD3" w:rsidRDefault="00DE01B0" w:rsidP="00DE01B0">
      <w:pPr>
        <w:spacing w:line="240" w:lineRule="auto"/>
        <w:jc w:val="both"/>
        <w:rPr>
          <w:lang w:eastAsia="es-ES"/>
        </w:rPr>
      </w:pPr>
      <w:r w:rsidRPr="00A76CD3">
        <w:rPr>
          <w:lang w:eastAsia="es-ES"/>
        </w:rPr>
        <w:t>Al comparar el texto de Qumrán, como el rollo completo de Isaías (1QIsa), con el texto masorético mil años posterior, los eruditos encontraron un grado de acuerdo casi perfecto, demostrando empíricamente la asombrosa precisión del proceso de transmisión</w:t>
      </w:r>
      <w:r>
        <w:rPr>
          <w:lang w:eastAsia="es-ES"/>
        </w:rPr>
        <w:t xml:space="preserve"> de los </w:t>
      </w:r>
      <w:r w:rsidRPr="00A76CD3">
        <w:rPr>
          <w:lang w:eastAsia="es-ES"/>
        </w:rPr>
        <w:t xml:space="preserve">escribas a lo largo de un milenio.   </w:t>
      </w:r>
    </w:p>
    <w:p w14:paraId="43C514B6" w14:textId="77777777" w:rsidR="00DE01B0" w:rsidRPr="000B0252" w:rsidRDefault="00DE01B0" w:rsidP="000B0252">
      <w:pPr>
        <w:pStyle w:val="Ttulo3"/>
        <w:rPr>
          <w:rFonts w:ascii="Times New Roman" w:hAnsi="Times New Roman" w:cs="Times New Roman"/>
          <w:b/>
          <w:bCs/>
          <w:color w:val="auto"/>
          <w:sz w:val="24"/>
          <w:szCs w:val="24"/>
          <w:lang w:eastAsia="es-ES"/>
        </w:rPr>
      </w:pPr>
      <w:bookmarkStart w:id="5" w:name="_Toc211415405"/>
      <w:r w:rsidRPr="000B0252">
        <w:rPr>
          <w:rFonts w:ascii="Times New Roman" w:hAnsi="Times New Roman" w:cs="Times New Roman"/>
          <w:b/>
          <w:bCs/>
          <w:color w:val="auto"/>
          <w:sz w:val="24"/>
          <w:szCs w:val="24"/>
          <w:lang w:eastAsia="es-ES"/>
        </w:rPr>
        <w:t>El Nuevo Testamento como el Documento Mejor Atestiguado de la Antigüedad</w:t>
      </w:r>
      <w:bookmarkEnd w:id="5"/>
    </w:p>
    <w:p w14:paraId="7AB86082" w14:textId="77777777" w:rsidR="00DE01B0" w:rsidRPr="00A76CD3" w:rsidRDefault="00DE01B0" w:rsidP="00DE01B0">
      <w:pPr>
        <w:spacing w:line="240" w:lineRule="auto"/>
        <w:jc w:val="both"/>
        <w:rPr>
          <w:lang w:eastAsia="es-ES"/>
        </w:rPr>
      </w:pPr>
      <w:r w:rsidRPr="00A76CD3">
        <w:rPr>
          <w:lang w:eastAsia="es-ES"/>
        </w:rPr>
        <w:t>El Nuevo Testamento supera la prueba bibliográfica —que examina la cantidad de manuscritos y el intervalo de tiempo entre el original y las copias más antiguas— de forma abrumadora.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3"/>
        <w:gridCol w:w="1094"/>
        <w:gridCol w:w="1016"/>
        <w:gridCol w:w="1110"/>
        <w:gridCol w:w="959"/>
      </w:tblGrid>
      <w:tr w:rsidR="00DE01B0" w:rsidRPr="00A76CD3" w14:paraId="059A5412" w14:textId="77777777" w:rsidTr="00485D95">
        <w:trPr>
          <w:tblHeader/>
          <w:tblCellSpacing w:w="15" w:type="dxa"/>
        </w:trPr>
        <w:tc>
          <w:tcPr>
            <w:tcW w:w="0" w:type="auto"/>
            <w:vAlign w:val="center"/>
            <w:hideMark/>
          </w:tcPr>
          <w:p w14:paraId="0E5B45A1" w14:textId="77777777" w:rsidR="00DE01B0" w:rsidRPr="00A76CD3" w:rsidRDefault="00DE01B0" w:rsidP="00DE01B0">
            <w:pPr>
              <w:spacing w:line="240" w:lineRule="auto"/>
              <w:jc w:val="both"/>
              <w:rPr>
                <w:lang w:eastAsia="es-ES"/>
              </w:rPr>
            </w:pPr>
            <w:r w:rsidRPr="00A76CD3">
              <w:rPr>
                <w:lang w:eastAsia="es-ES"/>
              </w:rPr>
              <w:lastRenderedPageBreak/>
              <w:t>Obra Antigua</w:t>
            </w:r>
          </w:p>
        </w:tc>
        <w:tc>
          <w:tcPr>
            <w:tcW w:w="0" w:type="auto"/>
            <w:vAlign w:val="center"/>
            <w:hideMark/>
          </w:tcPr>
          <w:p w14:paraId="5E8AE244" w14:textId="77777777" w:rsidR="00DE01B0" w:rsidRPr="00A76CD3" w:rsidRDefault="00DE01B0" w:rsidP="002F143A">
            <w:pPr>
              <w:spacing w:line="240" w:lineRule="auto"/>
              <w:rPr>
                <w:lang w:eastAsia="es-ES"/>
              </w:rPr>
            </w:pPr>
            <w:r w:rsidRPr="00A76CD3">
              <w:rPr>
                <w:lang w:eastAsia="es-ES"/>
              </w:rPr>
              <w:t>Fecha de Escritura (aprox.)</w:t>
            </w:r>
          </w:p>
        </w:tc>
        <w:tc>
          <w:tcPr>
            <w:tcW w:w="0" w:type="auto"/>
            <w:vAlign w:val="center"/>
            <w:hideMark/>
          </w:tcPr>
          <w:p w14:paraId="11172E10" w14:textId="77777777" w:rsidR="00DE01B0" w:rsidRPr="00A76CD3" w:rsidRDefault="00DE01B0" w:rsidP="002F143A">
            <w:pPr>
              <w:spacing w:line="240" w:lineRule="auto"/>
              <w:jc w:val="center"/>
              <w:rPr>
                <w:lang w:eastAsia="es-ES"/>
              </w:rPr>
            </w:pPr>
            <w:r w:rsidRPr="00A76CD3">
              <w:rPr>
                <w:lang w:eastAsia="es-ES"/>
              </w:rPr>
              <w:t>Copia más Antigua (aprox.)</w:t>
            </w:r>
          </w:p>
        </w:tc>
        <w:tc>
          <w:tcPr>
            <w:tcW w:w="0" w:type="auto"/>
            <w:vAlign w:val="center"/>
            <w:hideMark/>
          </w:tcPr>
          <w:p w14:paraId="414EC9BE" w14:textId="77777777" w:rsidR="00DE01B0" w:rsidRPr="00A76CD3" w:rsidRDefault="00DE01B0" w:rsidP="002F143A">
            <w:pPr>
              <w:spacing w:line="240" w:lineRule="auto"/>
              <w:jc w:val="center"/>
              <w:rPr>
                <w:lang w:eastAsia="es-ES"/>
              </w:rPr>
            </w:pPr>
            <w:r w:rsidRPr="00A76CD3">
              <w:rPr>
                <w:lang w:eastAsia="es-ES"/>
              </w:rPr>
              <w:t>Intervalo de Tiempo (aprox.)</w:t>
            </w:r>
          </w:p>
        </w:tc>
        <w:tc>
          <w:tcPr>
            <w:tcW w:w="0" w:type="auto"/>
            <w:vAlign w:val="center"/>
            <w:hideMark/>
          </w:tcPr>
          <w:p w14:paraId="069E6521" w14:textId="77777777" w:rsidR="00DE01B0" w:rsidRPr="00A76CD3" w:rsidRDefault="00DE01B0" w:rsidP="002F143A">
            <w:pPr>
              <w:spacing w:line="240" w:lineRule="auto"/>
              <w:jc w:val="right"/>
              <w:rPr>
                <w:lang w:eastAsia="es-ES"/>
              </w:rPr>
            </w:pPr>
            <w:r w:rsidRPr="00A76CD3">
              <w:rPr>
                <w:lang w:eastAsia="es-ES"/>
              </w:rPr>
              <w:t>Número de Copias</w:t>
            </w:r>
          </w:p>
        </w:tc>
      </w:tr>
      <w:tr w:rsidR="00DE01B0" w:rsidRPr="00A76CD3" w14:paraId="7B6404CB" w14:textId="77777777" w:rsidTr="00485D95">
        <w:trPr>
          <w:tblCellSpacing w:w="15" w:type="dxa"/>
        </w:trPr>
        <w:tc>
          <w:tcPr>
            <w:tcW w:w="0" w:type="auto"/>
            <w:vAlign w:val="center"/>
            <w:hideMark/>
          </w:tcPr>
          <w:p w14:paraId="0C97E90B" w14:textId="77777777" w:rsidR="00DE01B0" w:rsidRPr="00A76CD3" w:rsidRDefault="00DE01B0" w:rsidP="00DE01B0">
            <w:pPr>
              <w:spacing w:line="240" w:lineRule="auto"/>
              <w:jc w:val="both"/>
              <w:rPr>
                <w:lang w:eastAsia="es-ES"/>
              </w:rPr>
            </w:pPr>
            <w:r w:rsidRPr="00A76CD3">
              <w:rPr>
                <w:b/>
                <w:bCs/>
                <w:lang w:eastAsia="es-ES"/>
              </w:rPr>
              <w:t>Nuevo Testamento</w:t>
            </w:r>
          </w:p>
        </w:tc>
        <w:tc>
          <w:tcPr>
            <w:tcW w:w="0" w:type="auto"/>
            <w:vAlign w:val="center"/>
            <w:hideMark/>
          </w:tcPr>
          <w:p w14:paraId="3AD40ECF" w14:textId="77777777" w:rsidR="00DE01B0" w:rsidRPr="00A76CD3" w:rsidRDefault="00DE01B0" w:rsidP="002F143A">
            <w:pPr>
              <w:spacing w:line="240" w:lineRule="auto"/>
              <w:rPr>
                <w:lang w:eastAsia="es-ES"/>
              </w:rPr>
            </w:pPr>
            <w:r w:rsidRPr="00A76CD3">
              <w:rPr>
                <w:lang w:eastAsia="es-ES"/>
              </w:rPr>
              <w:t>40-100 d. C.</w:t>
            </w:r>
          </w:p>
        </w:tc>
        <w:tc>
          <w:tcPr>
            <w:tcW w:w="0" w:type="auto"/>
            <w:vAlign w:val="center"/>
            <w:hideMark/>
          </w:tcPr>
          <w:p w14:paraId="7448DD6F" w14:textId="77777777" w:rsidR="00DE01B0" w:rsidRPr="00A76CD3" w:rsidRDefault="00DE01B0" w:rsidP="002F143A">
            <w:pPr>
              <w:spacing w:line="240" w:lineRule="auto"/>
              <w:jc w:val="center"/>
              <w:rPr>
                <w:lang w:eastAsia="es-ES"/>
              </w:rPr>
            </w:pPr>
            <w:r w:rsidRPr="00A76CD3">
              <w:rPr>
                <w:lang w:eastAsia="es-ES"/>
              </w:rPr>
              <w:t>125 d. C.</w:t>
            </w:r>
          </w:p>
        </w:tc>
        <w:tc>
          <w:tcPr>
            <w:tcW w:w="0" w:type="auto"/>
            <w:vAlign w:val="center"/>
            <w:hideMark/>
          </w:tcPr>
          <w:p w14:paraId="2A63DB0B" w14:textId="77777777" w:rsidR="00DE01B0" w:rsidRPr="00A76CD3" w:rsidRDefault="00DE01B0" w:rsidP="002F143A">
            <w:pPr>
              <w:spacing w:line="240" w:lineRule="auto"/>
              <w:jc w:val="center"/>
              <w:rPr>
                <w:lang w:eastAsia="es-ES"/>
              </w:rPr>
            </w:pPr>
            <w:r w:rsidRPr="00A76CD3">
              <w:rPr>
                <w:lang w:eastAsia="es-ES"/>
              </w:rPr>
              <w:t>~50-100 años</w:t>
            </w:r>
          </w:p>
        </w:tc>
        <w:tc>
          <w:tcPr>
            <w:tcW w:w="0" w:type="auto"/>
            <w:vAlign w:val="center"/>
            <w:hideMark/>
          </w:tcPr>
          <w:p w14:paraId="53D7083E" w14:textId="77777777" w:rsidR="00DE01B0" w:rsidRPr="00A76CD3" w:rsidRDefault="00DE01B0" w:rsidP="002F143A">
            <w:pPr>
              <w:spacing w:line="240" w:lineRule="auto"/>
              <w:jc w:val="right"/>
              <w:rPr>
                <w:lang w:eastAsia="es-ES"/>
              </w:rPr>
            </w:pPr>
            <w:r w:rsidRPr="00A76CD3">
              <w:rPr>
                <w:lang w:eastAsia="es-ES"/>
              </w:rPr>
              <w:t>&gt; 24,000</w:t>
            </w:r>
          </w:p>
        </w:tc>
      </w:tr>
      <w:tr w:rsidR="00DE01B0" w:rsidRPr="00A76CD3" w14:paraId="0265D51A" w14:textId="77777777" w:rsidTr="00485D95">
        <w:trPr>
          <w:tblCellSpacing w:w="15" w:type="dxa"/>
        </w:trPr>
        <w:tc>
          <w:tcPr>
            <w:tcW w:w="0" w:type="auto"/>
            <w:vAlign w:val="center"/>
            <w:hideMark/>
          </w:tcPr>
          <w:p w14:paraId="4718CA85" w14:textId="77777777" w:rsidR="00DE01B0" w:rsidRPr="00A76CD3" w:rsidRDefault="00DE01B0" w:rsidP="00DE01B0">
            <w:pPr>
              <w:spacing w:line="240" w:lineRule="auto"/>
              <w:jc w:val="both"/>
              <w:rPr>
                <w:lang w:eastAsia="es-ES"/>
              </w:rPr>
            </w:pPr>
            <w:r w:rsidRPr="00A76CD3">
              <w:rPr>
                <w:lang w:eastAsia="es-ES"/>
              </w:rPr>
              <w:t>Ilíada (Homero)</w:t>
            </w:r>
          </w:p>
        </w:tc>
        <w:tc>
          <w:tcPr>
            <w:tcW w:w="0" w:type="auto"/>
            <w:vAlign w:val="center"/>
            <w:hideMark/>
          </w:tcPr>
          <w:p w14:paraId="1D1E2404" w14:textId="77777777" w:rsidR="00DE01B0" w:rsidRPr="00A76CD3" w:rsidRDefault="00DE01B0" w:rsidP="002F143A">
            <w:pPr>
              <w:spacing w:line="240" w:lineRule="auto"/>
              <w:rPr>
                <w:lang w:eastAsia="es-ES"/>
              </w:rPr>
            </w:pPr>
            <w:r w:rsidRPr="00A76CD3">
              <w:rPr>
                <w:lang w:eastAsia="es-ES"/>
              </w:rPr>
              <w:t>800 a. C.</w:t>
            </w:r>
          </w:p>
        </w:tc>
        <w:tc>
          <w:tcPr>
            <w:tcW w:w="0" w:type="auto"/>
            <w:vAlign w:val="center"/>
            <w:hideMark/>
          </w:tcPr>
          <w:p w14:paraId="28585CCF" w14:textId="77777777" w:rsidR="00DE01B0" w:rsidRPr="00A76CD3" w:rsidRDefault="00DE01B0" w:rsidP="002F143A">
            <w:pPr>
              <w:spacing w:line="240" w:lineRule="auto"/>
              <w:jc w:val="center"/>
              <w:rPr>
                <w:lang w:eastAsia="es-ES"/>
              </w:rPr>
            </w:pPr>
            <w:r w:rsidRPr="00A76CD3">
              <w:rPr>
                <w:lang w:eastAsia="es-ES"/>
              </w:rPr>
              <w:t>400 a. C.</w:t>
            </w:r>
          </w:p>
        </w:tc>
        <w:tc>
          <w:tcPr>
            <w:tcW w:w="0" w:type="auto"/>
            <w:vAlign w:val="center"/>
            <w:hideMark/>
          </w:tcPr>
          <w:p w14:paraId="60ED433E" w14:textId="77777777" w:rsidR="00DE01B0" w:rsidRPr="00A76CD3" w:rsidRDefault="00DE01B0" w:rsidP="002F143A">
            <w:pPr>
              <w:spacing w:line="240" w:lineRule="auto"/>
              <w:jc w:val="center"/>
              <w:rPr>
                <w:lang w:eastAsia="es-ES"/>
              </w:rPr>
            </w:pPr>
            <w:r w:rsidRPr="00A76CD3">
              <w:rPr>
                <w:lang w:eastAsia="es-ES"/>
              </w:rPr>
              <w:t>~400 años</w:t>
            </w:r>
          </w:p>
        </w:tc>
        <w:tc>
          <w:tcPr>
            <w:tcW w:w="0" w:type="auto"/>
            <w:vAlign w:val="center"/>
            <w:hideMark/>
          </w:tcPr>
          <w:p w14:paraId="09399DC2" w14:textId="77777777" w:rsidR="00DE01B0" w:rsidRPr="00A76CD3" w:rsidRDefault="00DE01B0" w:rsidP="002F143A">
            <w:pPr>
              <w:spacing w:line="240" w:lineRule="auto"/>
              <w:jc w:val="right"/>
              <w:rPr>
                <w:lang w:eastAsia="es-ES"/>
              </w:rPr>
            </w:pPr>
            <w:r w:rsidRPr="00A76CD3">
              <w:rPr>
                <w:lang w:eastAsia="es-ES"/>
              </w:rPr>
              <w:t>643</w:t>
            </w:r>
          </w:p>
        </w:tc>
      </w:tr>
      <w:tr w:rsidR="00DE01B0" w:rsidRPr="00A76CD3" w14:paraId="75D838FC" w14:textId="77777777" w:rsidTr="00485D95">
        <w:trPr>
          <w:tblCellSpacing w:w="15" w:type="dxa"/>
        </w:trPr>
        <w:tc>
          <w:tcPr>
            <w:tcW w:w="0" w:type="auto"/>
            <w:vAlign w:val="center"/>
            <w:hideMark/>
          </w:tcPr>
          <w:p w14:paraId="17ACEDB6" w14:textId="77777777" w:rsidR="00DE01B0" w:rsidRPr="00A76CD3" w:rsidRDefault="00DE01B0" w:rsidP="00DE01B0">
            <w:pPr>
              <w:spacing w:line="240" w:lineRule="auto"/>
              <w:jc w:val="both"/>
              <w:rPr>
                <w:lang w:eastAsia="es-ES"/>
              </w:rPr>
            </w:pPr>
            <w:r w:rsidRPr="00A76CD3">
              <w:rPr>
                <w:lang w:eastAsia="es-ES"/>
              </w:rPr>
              <w:t>Anales (Tácito)</w:t>
            </w:r>
          </w:p>
        </w:tc>
        <w:tc>
          <w:tcPr>
            <w:tcW w:w="0" w:type="auto"/>
            <w:vAlign w:val="center"/>
            <w:hideMark/>
          </w:tcPr>
          <w:p w14:paraId="6028197D" w14:textId="77777777" w:rsidR="00DE01B0" w:rsidRPr="00A76CD3" w:rsidRDefault="00DE01B0" w:rsidP="002F143A">
            <w:pPr>
              <w:spacing w:line="240" w:lineRule="auto"/>
              <w:jc w:val="both"/>
              <w:rPr>
                <w:lang w:eastAsia="es-ES"/>
              </w:rPr>
            </w:pPr>
            <w:r w:rsidRPr="00A76CD3">
              <w:rPr>
                <w:lang w:eastAsia="es-ES"/>
              </w:rPr>
              <w:t>100 d. C.</w:t>
            </w:r>
          </w:p>
        </w:tc>
        <w:tc>
          <w:tcPr>
            <w:tcW w:w="0" w:type="auto"/>
            <w:vAlign w:val="center"/>
            <w:hideMark/>
          </w:tcPr>
          <w:p w14:paraId="7D66ADFE" w14:textId="77777777" w:rsidR="00DE01B0" w:rsidRPr="00A76CD3" w:rsidRDefault="00DE01B0" w:rsidP="002F143A">
            <w:pPr>
              <w:spacing w:line="240" w:lineRule="auto"/>
              <w:jc w:val="center"/>
              <w:rPr>
                <w:lang w:eastAsia="es-ES"/>
              </w:rPr>
            </w:pPr>
            <w:r w:rsidRPr="00A76CD3">
              <w:rPr>
                <w:lang w:eastAsia="es-ES"/>
              </w:rPr>
              <w:t>1100 d. C.</w:t>
            </w:r>
          </w:p>
        </w:tc>
        <w:tc>
          <w:tcPr>
            <w:tcW w:w="0" w:type="auto"/>
            <w:vAlign w:val="center"/>
            <w:hideMark/>
          </w:tcPr>
          <w:p w14:paraId="672DE474" w14:textId="77777777" w:rsidR="00DE01B0" w:rsidRPr="00A76CD3" w:rsidRDefault="00DE01B0" w:rsidP="002F143A">
            <w:pPr>
              <w:spacing w:line="240" w:lineRule="auto"/>
              <w:jc w:val="center"/>
              <w:rPr>
                <w:lang w:eastAsia="es-ES"/>
              </w:rPr>
            </w:pPr>
            <w:r w:rsidRPr="00A76CD3">
              <w:rPr>
                <w:lang w:eastAsia="es-ES"/>
              </w:rPr>
              <w:t>~1000 años</w:t>
            </w:r>
          </w:p>
        </w:tc>
        <w:tc>
          <w:tcPr>
            <w:tcW w:w="0" w:type="auto"/>
            <w:vAlign w:val="center"/>
            <w:hideMark/>
          </w:tcPr>
          <w:p w14:paraId="66A227A8" w14:textId="77777777" w:rsidR="00DE01B0" w:rsidRPr="00A76CD3" w:rsidRDefault="00DE01B0" w:rsidP="002F143A">
            <w:pPr>
              <w:spacing w:line="240" w:lineRule="auto"/>
              <w:jc w:val="right"/>
              <w:rPr>
                <w:lang w:eastAsia="es-ES"/>
              </w:rPr>
            </w:pPr>
            <w:r w:rsidRPr="00A76CD3">
              <w:rPr>
                <w:lang w:eastAsia="es-ES"/>
              </w:rPr>
              <w:t>20</w:t>
            </w:r>
          </w:p>
        </w:tc>
      </w:tr>
      <w:tr w:rsidR="00DE01B0" w:rsidRPr="00A76CD3" w14:paraId="535BA364" w14:textId="77777777" w:rsidTr="00485D95">
        <w:trPr>
          <w:tblCellSpacing w:w="15" w:type="dxa"/>
        </w:trPr>
        <w:tc>
          <w:tcPr>
            <w:tcW w:w="0" w:type="auto"/>
            <w:vAlign w:val="center"/>
            <w:hideMark/>
          </w:tcPr>
          <w:p w14:paraId="030F1D67" w14:textId="77777777" w:rsidR="00DE01B0" w:rsidRPr="00A76CD3" w:rsidRDefault="00DE01B0" w:rsidP="002F143A">
            <w:pPr>
              <w:spacing w:line="240" w:lineRule="auto"/>
              <w:rPr>
                <w:lang w:eastAsia="es-ES"/>
              </w:rPr>
            </w:pPr>
            <w:r w:rsidRPr="00A76CD3">
              <w:rPr>
                <w:lang w:eastAsia="es-ES"/>
              </w:rPr>
              <w:t>Obras de Platón</w:t>
            </w:r>
          </w:p>
        </w:tc>
        <w:tc>
          <w:tcPr>
            <w:tcW w:w="0" w:type="auto"/>
            <w:vAlign w:val="center"/>
            <w:hideMark/>
          </w:tcPr>
          <w:p w14:paraId="75E7A3A6" w14:textId="77777777" w:rsidR="00DE01B0" w:rsidRPr="00A76CD3" w:rsidRDefault="00DE01B0" w:rsidP="002F143A">
            <w:pPr>
              <w:spacing w:line="240" w:lineRule="auto"/>
              <w:jc w:val="center"/>
              <w:rPr>
                <w:lang w:eastAsia="es-ES"/>
              </w:rPr>
            </w:pPr>
            <w:r w:rsidRPr="00A76CD3">
              <w:rPr>
                <w:lang w:eastAsia="es-ES"/>
              </w:rPr>
              <w:t>427-347 a. C.</w:t>
            </w:r>
          </w:p>
        </w:tc>
        <w:tc>
          <w:tcPr>
            <w:tcW w:w="0" w:type="auto"/>
            <w:vAlign w:val="center"/>
            <w:hideMark/>
          </w:tcPr>
          <w:p w14:paraId="527E1017" w14:textId="77777777" w:rsidR="00DE01B0" w:rsidRPr="00A76CD3" w:rsidRDefault="00DE01B0" w:rsidP="002F143A">
            <w:pPr>
              <w:spacing w:line="240" w:lineRule="auto"/>
              <w:jc w:val="center"/>
              <w:rPr>
                <w:lang w:eastAsia="es-ES"/>
              </w:rPr>
            </w:pPr>
            <w:r w:rsidRPr="00A76CD3">
              <w:rPr>
                <w:lang w:eastAsia="es-ES"/>
              </w:rPr>
              <w:t>900 d. C.</w:t>
            </w:r>
          </w:p>
        </w:tc>
        <w:tc>
          <w:tcPr>
            <w:tcW w:w="0" w:type="auto"/>
            <w:vAlign w:val="center"/>
            <w:hideMark/>
          </w:tcPr>
          <w:p w14:paraId="493C2BC8" w14:textId="77777777" w:rsidR="00DE01B0" w:rsidRPr="00A76CD3" w:rsidRDefault="00DE01B0" w:rsidP="002F143A">
            <w:pPr>
              <w:spacing w:line="240" w:lineRule="auto"/>
              <w:jc w:val="center"/>
              <w:rPr>
                <w:lang w:eastAsia="es-ES"/>
              </w:rPr>
            </w:pPr>
            <w:r w:rsidRPr="00A76CD3">
              <w:rPr>
                <w:lang w:eastAsia="es-ES"/>
              </w:rPr>
              <w:t>~1200 años</w:t>
            </w:r>
          </w:p>
        </w:tc>
        <w:tc>
          <w:tcPr>
            <w:tcW w:w="0" w:type="auto"/>
            <w:vAlign w:val="center"/>
            <w:hideMark/>
          </w:tcPr>
          <w:p w14:paraId="246860F0" w14:textId="77777777" w:rsidR="00DE01B0" w:rsidRPr="00A76CD3" w:rsidRDefault="00DE01B0" w:rsidP="002F143A">
            <w:pPr>
              <w:spacing w:line="240" w:lineRule="auto"/>
              <w:jc w:val="right"/>
              <w:rPr>
                <w:lang w:eastAsia="es-ES"/>
              </w:rPr>
            </w:pPr>
            <w:r w:rsidRPr="00A76CD3">
              <w:rPr>
                <w:lang w:eastAsia="es-ES"/>
              </w:rPr>
              <w:t>7</w:t>
            </w:r>
          </w:p>
        </w:tc>
      </w:tr>
    </w:tbl>
    <w:p w14:paraId="488455A7" w14:textId="77777777" w:rsidR="005A3B1A" w:rsidRDefault="00DE01B0" w:rsidP="00DE01B0">
      <w:pPr>
        <w:spacing w:line="240" w:lineRule="auto"/>
        <w:jc w:val="both"/>
        <w:rPr>
          <w:lang w:eastAsia="es-ES"/>
        </w:rPr>
      </w:pPr>
      <w:r w:rsidRPr="00A76CD3">
        <w:rPr>
          <w:lang w:eastAsia="es-ES"/>
        </w:rPr>
        <w:t xml:space="preserve">Poseemos más de 5,800 manuscritos griegos y un total que supera los 24,000 en varios idiomas antiguos. </w:t>
      </w:r>
    </w:p>
    <w:p w14:paraId="26291A1F" w14:textId="77777777" w:rsidR="005A3B1A" w:rsidRDefault="00DE01B0" w:rsidP="00DE01B0">
      <w:pPr>
        <w:spacing w:line="240" w:lineRule="auto"/>
        <w:jc w:val="both"/>
        <w:rPr>
          <w:lang w:eastAsia="es-ES"/>
        </w:rPr>
      </w:pPr>
      <w:r w:rsidRPr="00A76CD3">
        <w:rPr>
          <w:lang w:eastAsia="es-ES"/>
        </w:rPr>
        <w:t xml:space="preserve">El intervalo de tiempo entre la redacción original y nuestras copias más antiguas es excepcionalmente corto. </w:t>
      </w:r>
    </w:p>
    <w:p w14:paraId="3D10CBE1" w14:textId="77777777" w:rsidR="005A3B1A" w:rsidRDefault="00DE01B0" w:rsidP="00DE01B0">
      <w:pPr>
        <w:spacing w:line="240" w:lineRule="auto"/>
        <w:jc w:val="both"/>
        <w:rPr>
          <w:lang w:eastAsia="es-ES"/>
        </w:rPr>
      </w:pPr>
      <w:r w:rsidRPr="00A76CD3">
        <w:rPr>
          <w:lang w:eastAsia="es-ES"/>
        </w:rPr>
        <w:t xml:space="preserve">El Fragmento de John Rylands (P52), que contiene una porción del Evangelio de Juan, data de alrededor del 125-160 d. C., posiblemente solo unas décadas después del original. </w:t>
      </w:r>
    </w:p>
    <w:p w14:paraId="7D9802C0" w14:textId="11DBEC9C" w:rsidR="00DE01B0" w:rsidRPr="00A76CD3" w:rsidRDefault="00DE01B0" w:rsidP="00DE01B0">
      <w:pPr>
        <w:spacing w:line="240" w:lineRule="auto"/>
        <w:jc w:val="both"/>
        <w:rPr>
          <w:lang w:eastAsia="es-ES"/>
        </w:rPr>
      </w:pPr>
      <w:r w:rsidRPr="00A76CD3">
        <w:rPr>
          <w:lang w:eastAsia="es-ES"/>
        </w:rPr>
        <w:t xml:space="preserve">Esto contrasta drásticamente con otros autores antiguos, cuyas primeras copias están separadas de los originales por un milenio o más.   </w:t>
      </w:r>
    </w:p>
    <w:p w14:paraId="2E6074F2" w14:textId="77777777" w:rsidR="005A3B1A" w:rsidRDefault="00DE01B0" w:rsidP="00DE01B0">
      <w:pPr>
        <w:spacing w:line="240" w:lineRule="auto"/>
        <w:jc w:val="both"/>
        <w:rPr>
          <w:lang w:eastAsia="es-ES"/>
        </w:rPr>
      </w:pPr>
      <w:r w:rsidRPr="00A76CD3">
        <w:rPr>
          <w:lang w:eastAsia="es-ES"/>
        </w:rPr>
        <w:t xml:space="preserve">Esta proximidad cronológica es crucial, ya que socava fundamentalmente la teoría de que los relatos de Jesús son desarrollos legendarios. </w:t>
      </w:r>
    </w:p>
    <w:p w14:paraId="6594647B" w14:textId="024A5EB9" w:rsidR="00D4573B" w:rsidRDefault="00DE01B0" w:rsidP="00DE01B0">
      <w:pPr>
        <w:spacing w:line="240" w:lineRule="auto"/>
        <w:jc w:val="both"/>
        <w:rPr>
          <w:lang w:eastAsia="es-ES"/>
        </w:rPr>
      </w:pPr>
      <w:r w:rsidRPr="00A76CD3">
        <w:rPr>
          <w:lang w:eastAsia="es-ES"/>
        </w:rPr>
        <w:t xml:space="preserve">Las leyendas requieren un tiempo considerable para formarse y borrar la memoria de los testigos. Los documentos del Nuevo Testamento, sin embargo, fueron </w:t>
      </w:r>
      <w:r w:rsidRPr="00A76CD3">
        <w:rPr>
          <w:lang w:eastAsia="es-ES"/>
        </w:rPr>
        <w:lastRenderedPageBreak/>
        <w:t>escritos y circularon dentro del período de vida de la primera generación de testigos, lo que funcionó como un control histórico que impedía la invención masiva de eventos y enseñanzas.</w:t>
      </w:r>
      <w:r w:rsidR="00D4573B">
        <w:rPr>
          <w:lang w:eastAsia="es-ES"/>
        </w:rPr>
        <w:t xml:space="preserve"> Así lo constatamos en 1 Corintios 15, 1-8:</w:t>
      </w:r>
    </w:p>
    <w:p w14:paraId="4BAE6E45" w14:textId="0018E13B" w:rsidR="00DE01B0" w:rsidRPr="00C55EC8" w:rsidRDefault="00D4573B" w:rsidP="00C55EC8">
      <w:pPr>
        <w:spacing w:line="240" w:lineRule="auto"/>
        <w:ind w:left="708"/>
        <w:jc w:val="both"/>
        <w:rPr>
          <w:sz w:val="22"/>
          <w:szCs w:val="22"/>
          <w:lang w:eastAsia="es-ES"/>
        </w:rPr>
      </w:pPr>
      <w:r w:rsidRPr="00C55EC8">
        <w:rPr>
          <w:sz w:val="22"/>
          <w:szCs w:val="22"/>
          <w:lang w:eastAsia="es-ES"/>
        </w:rPr>
        <w:t>“</w:t>
      </w:r>
      <w:r w:rsidRPr="00C55EC8">
        <w:rPr>
          <w:sz w:val="22"/>
          <w:szCs w:val="22"/>
          <w:vertAlign w:val="superscript"/>
          <w:lang w:eastAsia="es-ES"/>
        </w:rPr>
        <w:t>1</w:t>
      </w:r>
      <w:r w:rsidRPr="00C55EC8">
        <w:rPr>
          <w:sz w:val="22"/>
          <w:szCs w:val="22"/>
          <w:lang w:eastAsia="es-ES"/>
        </w:rPr>
        <w:t>Os recuerdo, hermanos, el Evangelio que os anuncié y que vosotros aceptasteis, en el que además estáis fundados, </w:t>
      </w:r>
      <w:r w:rsidRPr="00C55EC8">
        <w:rPr>
          <w:sz w:val="22"/>
          <w:szCs w:val="22"/>
          <w:vertAlign w:val="superscript"/>
          <w:lang w:eastAsia="es-ES"/>
        </w:rPr>
        <w:t>2</w:t>
      </w:r>
      <w:r w:rsidRPr="00C55EC8">
        <w:rPr>
          <w:sz w:val="22"/>
          <w:szCs w:val="22"/>
          <w:lang w:eastAsia="es-ES"/>
        </w:rPr>
        <w:t>y que os está salvando, si os mantenéis en la palabra que os anunciamos; de lo contrario, creísteis en vano. </w:t>
      </w:r>
      <w:r w:rsidRPr="00C55EC8">
        <w:rPr>
          <w:sz w:val="22"/>
          <w:szCs w:val="22"/>
          <w:vertAlign w:val="superscript"/>
          <w:lang w:eastAsia="es-ES"/>
        </w:rPr>
        <w:t>3</w:t>
      </w:r>
      <w:r w:rsidRPr="00C55EC8">
        <w:rPr>
          <w:sz w:val="22"/>
          <w:szCs w:val="22"/>
          <w:lang w:eastAsia="es-ES"/>
        </w:rPr>
        <w:t>Porque yo os transmití en primer lugar, lo que también yo recibí: que Cristo murió por nuestros pecados según las Escrituras; </w:t>
      </w:r>
      <w:r w:rsidRPr="00C55EC8">
        <w:rPr>
          <w:sz w:val="22"/>
          <w:szCs w:val="22"/>
          <w:vertAlign w:val="superscript"/>
          <w:lang w:eastAsia="es-ES"/>
        </w:rPr>
        <w:t>4</w:t>
      </w:r>
      <w:r w:rsidRPr="00C55EC8">
        <w:rPr>
          <w:sz w:val="22"/>
          <w:szCs w:val="22"/>
          <w:lang w:eastAsia="es-ES"/>
        </w:rPr>
        <w:t>y que fue sepultado y que resucitó al tercer día, según las Escrituras; </w:t>
      </w:r>
      <w:r w:rsidRPr="00C55EC8">
        <w:rPr>
          <w:sz w:val="22"/>
          <w:szCs w:val="22"/>
          <w:vertAlign w:val="superscript"/>
          <w:lang w:eastAsia="es-ES"/>
        </w:rPr>
        <w:t>5</w:t>
      </w:r>
      <w:r w:rsidRPr="00C55EC8">
        <w:rPr>
          <w:sz w:val="22"/>
          <w:szCs w:val="22"/>
          <w:lang w:eastAsia="es-ES"/>
        </w:rPr>
        <w:t>y que se apareció a Cefas y más tarde a los Doce; </w:t>
      </w:r>
      <w:r w:rsidRPr="00C55EC8">
        <w:rPr>
          <w:sz w:val="22"/>
          <w:szCs w:val="22"/>
          <w:vertAlign w:val="superscript"/>
          <w:lang w:eastAsia="es-ES"/>
        </w:rPr>
        <w:t>6</w:t>
      </w:r>
      <w:r w:rsidRPr="00C55EC8">
        <w:rPr>
          <w:sz w:val="22"/>
          <w:szCs w:val="22"/>
          <w:lang w:eastAsia="es-ES"/>
        </w:rPr>
        <w:t>después se apareció a más de quinientos hermanos juntos, la mayoría de los cuales vive todavía, otros han muerto; </w:t>
      </w:r>
      <w:r w:rsidRPr="00C55EC8">
        <w:rPr>
          <w:sz w:val="22"/>
          <w:szCs w:val="22"/>
          <w:vertAlign w:val="superscript"/>
          <w:lang w:eastAsia="es-ES"/>
        </w:rPr>
        <w:t>7</w:t>
      </w:r>
      <w:r w:rsidRPr="00C55EC8">
        <w:rPr>
          <w:sz w:val="22"/>
          <w:szCs w:val="22"/>
          <w:lang w:eastAsia="es-ES"/>
        </w:rPr>
        <w:t>después se apareció a Santiago, más tarde a todos los apóstoles; </w:t>
      </w:r>
      <w:r w:rsidRPr="00C55EC8">
        <w:rPr>
          <w:sz w:val="22"/>
          <w:szCs w:val="22"/>
          <w:vertAlign w:val="superscript"/>
          <w:lang w:eastAsia="es-ES"/>
        </w:rPr>
        <w:t>8</w:t>
      </w:r>
      <w:r w:rsidRPr="00C55EC8">
        <w:rPr>
          <w:sz w:val="22"/>
          <w:szCs w:val="22"/>
          <w:lang w:eastAsia="es-ES"/>
        </w:rPr>
        <w:t>por último, como a un aborto, se me apareció también a mí</w:t>
      </w:r>
      <w:r w:rsidR="00C55EC8" w:rsidRPr="00C55EC8">
        <w:rPr>
          <w:sz w:val="22"/>
          <w:szCs w:val="22"/>
          <w:lang w:eastAsia="es-ES"/>
        </w:rPr>
        <w:t>”</w:t>
      </w:r>
      <w:r w:rsidRPr="00C55EC8">
        <w:rPr>
          <w:sz w:val="22"/>
          <w:szCs w:val="22"/>
          <w:lang w:eastAsia="es-ES"/>
        </w:rPr>
        <w:t>. </w:t>
      </w:r>
    </w:p>
    <w:p w14:paraId="7DC923E8" w14:textId="77777777" w:rsidR="00DE01B0" w:rsidRPr="00A76CD3" w:rsidRDefault="00DE01B0" w:rsidP="00DE01B0">
      <w:pPr>
        <w:spacing w:line="240" w:lineRule="auto"/>
        <w:jc w:val="both"/>
        <w:rPr>
          <w:lang w:eastAsia="es-ES"/>
        </w:rPr>
      </w:pPr>
      <w:r w:rsidRPr="00A76CD3">
        <w:rPr>
          <w:lang w:eastAsia="es-ES"/>
        </w:rPr>
        <w:t xml:space="preserve">Aunque los críticos señalan la existencia de cientos de miles de variantes textuales, más del 99% de estas son intrascendentes (errores de ortografía, orden de las palabras, etc.) y no afectan el significado del texto. De hecho, el gran número de manuscritos permite a los críticos textuales comparar las variantes y reconstruir el texto original con un grado de certeza superior al 99%, un nivel de confianza inalcanzable para cualquier otro documento antiguo.   </w:t>
      </w:r>
    </w:p>
    <w:p w14:paraId="28736921" w14:textId="77777777" w:rsidR="00DE01B0" w:rsidRPr="00A76CD3" w:rsidRDefault="00DE01B0" w:rsidP="00DE01B0">
      <w:pPr>
        <w:spacing w:line="240" w:lineRule="auto"/>
        <w:jc w:val="both"/>
        <w:rPr>
          <w:b/>
          <w:bCs/>
          <w:lang w:eastAsia="es-ES"/>
        </w:rPr>
      </w:pPr>
      <w:r w:rsidRPr="00A76CD3">
        <w:rPr>
          <w:b/>
          <w:bCs/>
          <w:lang w:eastAsia="es-ES"/>
        </w:rPr>
        <w:t>Corroboración de la Arqueología y Fuentes Externas</w:t>
      </w:r>
    </w:p>
    <w:p w14:paraId="6E94D58D" w14:textId="77777777" w:rsidR="00DE01B0" w:rsidRPr="00A76CD3" w:rsidRDefault="00DE01B0" w:rsidP="00DE01B0">
      <w:pPr>
        <w:spacing w:line="240" w:lineRule="auto"/>
        <w:jc w:val="both"/>
        <w:rPr>
          <w:lang w:eastAsia="es-ES"/>
        </w:rPr>
      </w:pPr>
      <w:r w:rsidRPr="00A76CD3">
        <w:rPr>
          <w:lang w:eastAsia="es-ES"/>
        </w:rPr>
        <w:t>La fiabilidad de la Biblia se ve reforzada por un creciente cuerpo de evidencia arqueológica y registros históricos externos.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8"/>
        <w:gridCol w:w="771"/>
        <w:gridCol w:w="2044"/>
        <w:gridCol w:w="1359"/>
      </w:tblGrid>
      <w:tr w:rsidR="00DE01B0" w:rsidRPr="00A76CD3" w14:paraId="376417BB" w14:textId="77777777" w:rsidTr="00485D95">
        <w:trPr>
          <w:tblHeader/>
          <w:tblCellSpacing w:w="15" w:type="dxa"/>
        </w:trPr>
        <w:tc>
          <w:tcPr>
            <w:tcW w:w="0" w:type="auto"/>
            <w:vAlign w:val="center"/>
            <w:hideMark/>
          </w:tcPr>
          <w:p w14:paraId="5ED175C3" w14:textId="77777777" w:rsidR="00DE01B0" w:rsidRPr="00A76CD3" w:rsidRDefault="00DE01B0" w:rsidP="00DE01B0">
            <w:pPr>
              <w:spacing w:line="240" w:lineRule="auto"/>
              <w:jc w:val="both"/>
              <w:rPr>
                <w:lang w:eastAsia="es-ES"/>
              </w:rPr>
            </w:pPr>
            <w:r w:rsidRPr="00A76CD3">
              <w:rPr>
                <w:lang w:eastAsia="es-ES"/>
              </w:rPr>
              <w:lastRenderedPageBreak/>
              <w:t>Artefacto / Sitio</w:t>
            </w:r>
          </w:p>
        </w:tc>
        <w:tc>
          <w:tcPr>
            <w:tcW w:w="0" w:type="auto"/>
            <w:vAlign w:val="center"/>
            <w:hideMark/>
          </w:tcPr>
          <w:p w14:paraId="249F9747" w14:textId="77777777" w:rsidR="00DE01B0" w:rsidRPr="00A76CD3" w:rsidRDefault="00DE01B0" w:rsidP="00DE01B0">
            <w:pPr>
              <w:spacing w:line="240" w:lineRule="auto"/>
              <w:jc w:val="both"/>
              <w:rPr>
                <w:lang w:eastAsia="es-ES"/>
              </w:rPr>
            </w:pPr>
            <w:r w:rsidRPr="00A76CD3">
              <w:rPr>
                <w:lang w:eastAsia="es-ES"/>
              </w:rPr>
              <w:t>Fecha</w:t>
            </w:r>
          </w:p>
        </w:tc>
        <w:tc>
          <w:tcPr>
            <w:tcW w:w="0" w:type="auto"/>
            <w:vAlign w:val="center"/>
            <w:hideMark/>
          </w:tcPr>
          <w:p w14:paraId="197B45AE" w14:textId="77777777" w:rsidR="00DE01B0" w:rsidRPr="00A76CD3" w:rsidRDefault="00DE01B0" w:rsidP="00DE01B0">
            <w:pPr>
              <w:spacing w:line="240" w:lineRule="auto"/>
              <w:jc w:val="both"/>
              <w:rPr>
                <w:lang w:eastAsia="es-ES"/>
              </w:rPr>
            </w:pPr>
            <w:r w:rsidRPr="00A76CD3">
              <w:rPr>
                <w:lang w:eastAsia="es-ES"/>
              </w:rPr>
              <w:t>Corroboración Bíblica Clave</w:t>
            </w:r>
          </w:p>
        </w:tc>
        <w:tc>
          <w:tcPr>
            <w:tcW w:w="0" w:type="auto"/>
            <w:vAlign w:val="center"/>
            <w:hideMark/>
          </w:tcPr>
          <w:p w14:paraId="292CD13F" w14:textId="77777777" w:rsidR="00DE01B0" w:rsidRPr="00A76CD3" w:rsidRDefault="00DE01B0" w:rsidP="00DE01B0">
            <w:pPr>
              <w:spacing w:line="240" w:lineRule="auto"/>
              <w:jc w:val="both"/>
              <w:rPr>
                <w:lang w:eastAsia="es-ES"/>
              </w:rPr>
            </w:pPr>
            <w:r w:rsidRPr="00A76CD3">
              <w:rPr>
                <w:lang w:eastAsia="es-ES"/>
              </w:rPr>
              <w:t>Referencia Bíblica</w:t>
            </w:r>
          </w:p>
        </w:tc>
      </w:tr>
      <w:tr w:rsidR="00DE01B0" w:rsidRPr="00A76CD3" w14:paraId="15EA8B27" w14:textId="77777777" w:rsidTr="00485D95">
        <w:trPr>
          <w:tblCellSpacing w:w="15" w:type="dxa"/>
        </w:trPr>
        <w:tc>
          <w:tcPr>
            <w:tcW w:w="0" w:type="auto"/>
            <w:vAlign w:val="center"/>
            <w:hideMark/>
          </w:tcPr>
          <w:p w14:paraId="15EF4378" w14:textId="77777777" w:rsidR="00DE01B0" w:rsidRPr="00A76CD3" w:rsidRDefault="00DE01B0" w:rsidP="004E0333">
            <w:pPr>
              <w:spacing w:line="240" w:lineRule="auto"/>
              <w:rPr>
                <w:lang w:eastAsia="es-ES"/>
              </w:rPr>
            </w:pPr>
            <w:r w:rsidRPr="00A76CD3">
              <w:rPr>
                <w:lang w:eastAsia="es-ES"/>
              </w:rPr>
              <w:t>Estela de Merneptah</w:t>
            </w:r>
          </w:p>
        </w:tc>
        <w:tc>
          <w:tcPr>
            <w:tcW w:w="0" w:type="auto"/>
            <w:vAlign w:val="center"/>
            <w:hideMark/>
          </w:tcPr>
          <w:p w14:paraId="16FC009A" w14:textId="77777777" w:rsidR="00DE01B0" w:rsidRPr="00A76CD3" w:rsidRDefault="00DE01B0" w:rsidP="005A3B1A">
            <w:pPr>
              <w:spacing w:line="240" w:lineRule="auto"/>
              <w:jc w:val="center"/>
              <w:rPr>
                <w:lang w:eastAsia="es-ES"/>
              </w:rPr>
            </w:pPr>
            <w:r w:rsidRPr="00A76CD3">
              <w:rPr>
                <w:lang w:eastAsia="es-ES"/>
              </w:rPr>
              <w:t>c. 1209 a. C.</w:t>
            </w:r>
          </w:p>
        </w:tc>
        <w:tc>
          <w:tcPr>
            <w:tcW w:w="0" w:type="auto"/>
            <w:vAlign w:val="center"/>
            <w:hideMark/>
          </w:tcPr>
          <w:p w14:paraId="5CAFDBA6" w14:textId="77777777" w:rsidR="00DE01B0" w:rsidRPr="00A76CD3" w:rsidRDefault="00DE01B0" w:rsidP="005A3B1A">
            <w:pPr>
              <w:spacing w:line="240" w:lineRule="auto"/>
              <w:jc w:val="center"/>
              <w:rPr>
                <w:lang w:eastAsia="es-ES"/>
              </w:rPr>
            </w:pPr>
            <w:r w:rsidRPr="00A76CD3">
              <w:rPr>
                <w:lang w:eastAsia="es-ES"/>
              </w:rPr>
              <w:t>Existencia de la nación de "Israel" en Canaán</w:t>
            </w:r>
          </w:p>
        </w:tc>
        <w:tc>
          <w:tcPr>
            <w:tcW w:w="0" w:type="auto"/>
            <w:vAlign w:val="center"/>
            <w:hideMark/>
          </w:tcPr>
          <w:p w14:paraId="618A68FD" w14:textId="77777777" w:rsidR="00DE01B0" w:rsidRPr="00A76CD3" w:rsidRDefault="00DE01B0" w:rsidP="005A3B1A">
            <w:pPr>
              <w:spacing w:line="240" w:lineRule="auto"/>
              <w:jc w:val="right"/>
              <w:rPr>
                <w:lang w:eastAsia="es-ES"/>
              </w:rPr>
            </w:pPr>
            <w:r w:rsidRPr="00A76CD3">
              <w:rPr>
                <w:lang w:eastAsia="es-ES"/>
              </w:rPr>
              <w:t>Éxodo</w:t>
            </w:r>
          </w:p>
        </w:tc>
      </w:tr>
      <w:tr w:rsidR="00DE01B0" w:rsidRPr="00A76CD3" w14:paraId="5F6E3E80" w14:textId="77777777" w:rsidTr="00485D95">
        <w:trPr>
          <w:tblCellSpacing w:w="15" w:type="dxa"/>
        </w:trPr>
        <w:tc>
          <w:tcPr>
            <w:tcW w:w="0" w:type="auto"/>
            <w:vAlign w:val="center"/>
            <w:hideMark/>
          </w:tcPr>
          <w:p w14:paraId="61E91774" w14:textId="77777777" w:rsidR="00DE01B0" w:rsidRPr="00A76CD3" w:rsidRDefault="00DE01B0" w:rsidP="005A3B1A">
            <w:pPr>
              <w:spacing w:line="240" w:lineRule="auto"/>
              <w:rPr>
                <w:lang w:eastAsia="es-ES"/>
              </w:rPr>
            </w:pPr>
            <w:r w:rsidRPr="00A76CD3">
              <w:rPr>
                <w:lang w:eastAsia="es-ES"/>
              </w:rPr>
              <w:t>Estela de Tel Dan</w:t>
            </w:r>
          </w:p>
        </w:tc>
        <w:tc>
          <w:tcPr>
            <w:tcW w:w="0" w:type="auto"/>
            <w:vAlign w:val="center"/>
            <w:hideMark/>
          </w:tcPr>
          <w:p w14:paraId="4635B780" w14:textId="77777777" w:rsidR="00DE01B0" w:rsidRPr="00A76CD3" w:rsidRDefault="00DE01B0" w:rsidP="005A3B1A">
            <w:pPr>
              <w:spacing w:line="240" w:lineRule="auto"/>
              <w:jc w:val="center"/>
              <w:rPr>
                <w:lang w:eastAsia="es-ES"/>
              </w:rPr>
            </w:pPr>
            <w:r w:rsidRPr="00A76CD3">
              <w:rPr>
                <w:lang w:eastAsia="es-ES"/>
              </w:rPr>
              <w:t>Siglo IX a. C.</w:t>
            </w:r>
          </w:p>
        </w:tc>
        <w:tc>
          <w:tcPr>
            <w:tcW w:w="0" w:type="auto"/>
            <w:vAlign w:val="center"/>
            <w:hideMark/>
          </w:tcPr>
          <w:p w14:paraId="15CD74BB" w14:textId="77777777" w:rsidR="00DE01B0" w:rsidRPr="00A76CD3" w:rsidRDefault="00DE01B0" w:rsidP="005A3B1A">
            <w:pPr>
              <w:spacing w:line="240" w:lineRule="auto"/>
              <w:jc w:val="center"/>
              <w:rPr>
                <w:lang w:eastAsia="es-ES"/>
              </w:rPr>
            </w:pPr>
            <w:r w:rsidRPr="00A76CD3">
              <w:rPr>
                <w:lang w:eastAsia="es-ES"/>
              </w:rPr>
              <w:t>Existencia del Rey David y la "Casa de David"</w:t>
            </w:r>
          </w:p>
        </w:tc>
        <w:tc>
          <w:tcPr>
            <w:tcW w:w="0" w:type="auto"/>
            <w:vAlign w:val="center"/>
            <w:hideMark/>
          </w:tcPr>
          <w:p w14:paraId="0603EB80" w14:textId="77777777" w:rsidR="00DE01B0" w:rsidRPr="00A76CD3" w:rsidRDefault="00DE01B0" w:rsidP="005A3B1A">
            <w:pPr>
              <w:spacing w:line="240" w:lineRule="auto"/>
              <w:jc w:val="right"/>
              <w:rPr>
                <w:lang w:eastAsia="es-ES"/>
              </w:rPr>
            </w:pPr>
            <w:r w:rsidRPr="00A76CD3">
              <w:rPr>
                <w:lang w:eastAsia="es-ES"/>
              </w:rPr>
              <w:t>1 y 2 Samuel, 1 Reyes</w:t>
            </w:r>
          </w:p>
        </w:tc>
      </w:tr>
      <w:tr w:rsidR="00DE01B0" w:rsidRPr="00A76CD3" w14:paraId="7CE31489" w14:textId="77777777" w:rsidTr="00485D95">
        <w:trPr>
          <w:tblCellSpacing w:w="15" w:type="dxa"/>
        </w:trPr>
        <w:tc>
          <w:tcPr>
            <w:tcW w:w="0" w:type="auto"/>
            <w:vAlign w:val="center"/>
            <w:hideMark/>
          </w:tcPr>
          <w:p w14:paraId="2360ACC3" w14:textId="77777777" w:rsidR="00DE01B0" w:rsidRPr="00A76CD3" w:rsidRDefault="00DE01B0" w:rsidP="004E0333">
            <w:pPr>
              <w:spacing w:line="240" w:lineRule="auto"/>
              <w:rPr>
                <w:lang w:eastAsia="es-ES"/>
              </w:rPr>
            </w:pPr>
            <w:r w:rsidRPr="00A76CD3">
              <w:rPr>
                <w:lang w:eastAsia="es-ES"/>
              </w:rPr>
              <w:t>Inscripción de Deir 'Alla</w:t>
            </w:r>
          </w:p>
        </w:tc>
        <w:tc>
          <w:tcPr>
            <w:tcW w:w="0" w:type="auto"/>
            <w:vAlign w:val="center"/>
            <w:hideMark/>
          </w:tcPr>
          <w:p w14:paraId="4ED07CC5" w14:textId="77777777" w:rsidR="00DE01B0" w:rsidRPr="00A76CD3" w:rsidRDefault="00DE01B0" w:rsidP="005A3B1A">
            <w:pPr>
              <w:spacing w:line="240" w:lineRule="auto"/>
              <w:jc w:val="center"/>
              <w:rPr>
                <w:lang w:eastAsia="es-ES"/>
              </w:rPr>
            </w:pPr>
            <w:r w:rsidRPr="00A76CD3">
              <w:rPr>
                <w:lang w:eastAsia="es-ES"/>
              </w:rPr>
              <w:t>Siglo VIII a. C.</w:t>
            </w:r>
          </w:p>
        </w:tc>
        <w:tc>
          <w:tcPr>
            <w:tcW w:w="0" w:type="auto"/>
            <w:vAlign w:val="center"/>
            <w:hideMark/>
          </w:tcPr>
          <w:p w14:paraId="2F4F79CB" w14:textId="77777777" w:rsidR="00DE01B0" w:rsidRPr="00A76CD3" w:rsidRDefault="00DE01B0" w:rsidP="005A3B1A">
            <w:pPr>
              <w:spacing w:line="240" w:lineRule="auto"/>
              <w:jc w:val="center"/>
              <w:rPr>
                <w:lang w:eastAsia="es-ES"/>
              </w:rPr>
            </w:pPr>
            <w:r w:rsidRPr="00A76CD3">
              <w:rPr>
                <w:lang w:eastAsia="es-ES"/>
              </w:rPr>
              <w:t>Existencia del profeta Balaam</w:t>
            </w:r>
          </w:p>
        </w:tc>
        <w:tc>
          <w:tcPr>
            <w:tcW w:w="0" w:type="auto"/>
            <w:vAlign w:val="center"/>
            <w:hideMark/>
          </w:tcPr>
          <w:p w14:paraId="17002DA0" w14:textId="77777777" w:rsidR="00DE01B0" w:rsidRPr="00A76CD3" w:rsidRDefault="00DE01B0" w:rsidP="005A3B1A">
            <w:pPr>
              <w:spacing w:line="240" w:lineRule="auto"/>
              <w:jc w:val="right"/>
              <w:rPr>
                <w:lang w:eastAsia="es-ES"/>
              </w:rPr>
            </w:pPr>
            <w:r w:rsidRPr="00A76CD3">
              <w:rPr>
                <w:lang w:eastAsia="es-ES"/>
              </w:rPr>
              <w:t>Números 22-24</w:t>
            </w:r>
          </w:p>
        </w:tc>
      </w:tr>
      <w:tr w:rsidR="00DE01B0" w:rsidRPr="00A76CD3" w14:paraId="655AC62C" w14:textId="77777777" w:rsidTr="00485D95">
        <w:trPr>
          <w:tblCellSpacing w:w="15" w:type="dxa"/>
        </w:trPr>
        <w:tc>
          <w:tcPr>
            <w:tcW w:w="0" w:type="auto"/>
            <w:vAlign w:val="center"/>
            <w:hideMark/>
          </w:tcPr>
          <w:p w14:paraId="2E97BB90" w14:textId="77777777" w:rsidR="00DE01B0" w:rsidRPr="00A76CD3" w:rsidRDefault="00DE01B0" w:rsidP="004E0333">
            <w:pPr>
              <w:spacing w:line="240" w:lineRule="auto"/>
              <w:rPr>
                <w:lang w:eastAsia="es-ES"/>
              </w:rPr>
            </w:pPr>
            <w:r w:rsidRPr="00A76CD3">
              <w:rPr>
                <w:lang w:eastAsia="es-ES"/>
              </w:rPr>
              <w:t>Túnel de Ezequías</w:t>
            </w:r>
          </w:p>
        </w:tc>
        <w:tc>
          <w:tcPr>
            <w:tcW w:w="0" w:type="auto"/>
            <w:vAlign w:val="center"/>
            <w:hideMark/>
          </w:tcPr>
          <w:p w14:paraId="0E035D74" w14:textId="77777777" w:rsidR="00DE01B0" w:rsidRPr="00A76CD3" w:rsidRDefault="00DE01B0" w:rsidP="004E0333">
            <w:pPr>
              <w:spacing w:line="240" w:lineRule="auto"/>
              <w:rPr>
                <w:lang w:eastAsia="es-ES"/>
              </w:rPr>
            </w:pPr>
            <w:r w:rsidRPr="00A76CD3">
              <w:rPr>
                <w:lang w:eastAsia="es-ES"/>
              </w:rPr>
              <w:t>c. 701 a. C.</w:t>
            </w:r>
          </w:p>
        </w:tc>
        <w:tc>
          <w:tcPr>
            <w:tcW w:w="0" w:type="auto"/>
            <w:vAlign w:val="center"/>
            <w:hideMark/>
          </w:tcPr>
          <w:p w14:paraId="3224F253" w14:textId="77777777" w:rsidR="00DE01B0" w:rsidRPr="00A76CD3" w:rsidRDefault="00DE01B0" w:rsidP="005A3B1A">
            <w:pPr>
              <w:spacing w:line="240" w:lineRule="auto"/>
              <w:jc w:val="center"/>
              <w:rPr>
                <w:lang w:eastAsia="es-ES"/>
              </w:rPr>
            </w:pPr>
            <w:r w:rsidRPr="00A76CD3">
              <w:rPr>
                <w:lang w:eastAsia="es-ES"/>
              </w:rPr>
              <w:t>Preparativos del Rey Ezequías para el asedio asirio</w:t>
            </w:r>
          </w:p>
        </w:tc>
        <w:tc>
          <w:tcPr>
            <w:tcW w:w="0" w:type="auto"/>
            <w:vAlign w:val="center"/>
            <w:hideMark/>
          </w:tcPr>
          <w:p w14:paraId="4E71230F" w14:textId="77777777" w:rsidR="00DE01B0" w:rsidRPr="00A76CD3" w:rsidRDefault="00DE01B0" w:rsidP="005A3B1A">
            <w:pPr>
              <w:spacing w:line="240" w:lineRule="auto"/>
              <w:jc w:val="right"/>
              <w:rPr>
                <w:lang w:eastAsia="es-ES"/>
              </w:rPr>
            </w:pPr>
            <w:r w:rsidRPr="00A76CD3">
              <w:rPr>
                <w:lang w:eastAsia="es-ES"/>
              </w:rPr>
              <w:t>2 Reyes 20:20</w:t>
            </w:r>
          </w:p>
        </w:tc>
      </w:tr>
      <w:tr w:rsidR="00DE01B0" w:rsidRPr="00A76CD3" w14:paraId="11C3D925" w14:textId="77777777" w:rsidTr="00485D95">
        <w:trPr>
          <w:tblCellSpacing w:w="15" w:type="dxa"/>
        </w:trPr>
        <w:tc>
          <w:tcPr>
            <w:tcW w:w="0" w:type="auto"/>
            <w:vAlign w:val="center"/>
            <w:hideMark/>
          </w:tcPr>
          <w:p w14:paraId="66716A03" w14:textId="77777777" w:rsidR="00DE01B0" w:rsidRPr="00A76CD3" w:rsidRDefault="00DE01B0" w:rsidP="004E0333">
            <w:pPr>
              <w:spacing w:line="240" w:lineRule="auto"/>
              <w:rPr>
                <w:lang w:eastAsia="es-ES"/>
              </w:rPr>
            </w:pPr>
            <w:r w:rsidRPr="00A76CD3">
              <w:rPr>
                <w:lang w:eastAsia="es-ES"/>
              </w:rPr>
              <w:t>Cilindro de Ciro</w:t>
            </w:r>
          </w:p>
        </w:tc>
        <w:tc>
          <w:tcPr>
            <w:tcW w:w="0" w:type="auto"/>
            <w:vAlign w:val="center"/>
            <w:hideMark/>
          </w:tcPr>
          <w:p w14:paraId="27FCE1BD" w14:textId="77777777" w:rsidR="00DE01B0" w:rsidRPr="00A76CD3" w:rsidRDefault="00DE01B0" w:rsidP="004E0333">
            <w:pPr>
              <w:spacing w:line="240" w:lineRule="auto"/>
              <w:rPr>
                <w:lang w:eastAsia="es-ES"/>
              </w:rPr>
            </w:pPr>
            <w:r w:rsidRPr="00A76CD3">
              <w:rPr>
                <w:lang w:eastAsia="es-ES"/>
              </w:rPr>
              <w:t>c. 539 a. C.</w:t>
            </w:r>
          </w:p>
        </w:tc>
        <w:tc>
          <w:tcPr>
            <w:tcW w:w="0" w:type="auto"/>
            <w:vAlign w:val="center"/>
            <w:hideMark/>
          </w:tcPr>
          <w:p w14:paraId="2B6CD1AC" w14:textId="77777777" w:rsidR="00DE01B0" w:rsidRPr="00A76CD3" w:rsidRDefault="00DE01B0" w:rsidP="005A3B1A">
            <w:pPr>
              <w:spacing w:line="240" w:lineRule="auto"/>
              <w:jc w:val="center"/>
              <w:rPr>
                <w:lang w:eastAsia="es-ES"/>
              </w:rPr>
            </w:pPr>
            <w:r w:rsidRPr="00A76CD3">
              <w:rPr>
                <w:lang w:eastAsia="es-ES"/>
              </w:rPr>
              <w:t>Decreto de Ciro permitiendo el regreso de los exiliados</w:t>
            </w:r>
          </w:p>
        </w:tc>
        <w:tc>
          <w:tcPr>
            <w:tcW w:w="0" w:type="auto"/>
            <w:vAlign w:val="center"/>
            <w:hideMark/>
          </w:tcPr>
          <w:p w14:paraId="08B48E4D" w14:textId="77777777" w:rsidR="00DE01B0" w:rsidRPr="00A76CD3" w:rsidRDefault="00DE01B0" w:rsidP="005A3B1A">
            <w:pPr>
              <w:spacing w:line="240" w:lineRule="auto"/>
              <w:jc w:val="right"/>
              <w:rPr>
                <w:lang w:eastAsia="es-ES"/>
              </w:rPr>
            </w:pPr>
            <w:r w:rsidRPr="00A76CD3">
              <w:rPr>
                <w:lang w:eastAsia="es-ES"/>
              </w:rPr>
              <w:t>Esdras 1:1-4</w:t>
            </w:r>
          </w:p>
        </w:tc>
      </w:tr>
      <w:tr w:rsidR="00DE01B0" w:rsidRPr="00A76CD3" w14:paraId="0875075D" w14:textId="77777777" w:rsidTr="00485D95">
        <w:trPr>
          <w:tblCellSpacing w:w="15" w:type="dxa"/>
        </w:trPr>
        <w:tc>
          <w:tcPr>
            <w:tcW w:w="0" w:type="auto"/>
            <w:vAlign w:val="center"/>
            <w:hideMark/>
          </w:tcPr>
          <w:p w14:paraId="216E2A9F" w14:textId="77777777" w:rsidR="00DE01B0" w:rsidRPr="00A76CD3" w:rsidRDefault="00DE01B0" w:rsidP="00DE01B0">
            <w:pPr>
              <w:spacing w:line="240" w:lineRule="auto"/>
              <w:jc w:val="both"/>
              <w:rPr>
                <w:lang w:eastAsia="es-ES"/>
              </w:rPr>
            </w:pPr>
            <w:r w:rsidRPr="00A76CD3">
              <w:rPr>
                <w:lang w:eastAsia="es-ES"/>
              </w:rPr>
              <w:t>Inscripción de Pilato</w:t>
            </w:r>
          </w:p>
        </w:tc>
        <w:tc>
          <w:tcPr>
            <w:tcW w:w="0" w:type="auto"/>
            <w:vAlign w:val="center"/>
            <w:hideMark/>
          </w:tcPr>
          <w:p w14:paraId="1A65E8DC" w14:textId="77777777" w:rsidR="00DE01B0" w:rsidRPr="00A76CD3" w:rsidRDefault="00DE01B0" w:rsidP="005A3B1A">
            <w:pPr>
              <w:spacing w:line="240" w:lineRule="auto"/>
              <w:jc w:val="center"/>
              <w:rPr>
                <w:lang w:eastAsia="es-ES"/>
              </w:rPr>
            </w:pPr>
            <w:r w:rsidRPr="00A76CD3">
              <w:rPr>
                <w:lang w:eastAsia="es-ES"/>
              </w:rPr>
              <w:t>Siglo I d. C.</w:t>
            </w:r>
          </w:p>
        </w:tc>
        <w:tc>
          <w:tcPr>
            <w:tcW w:w="0" w:type="auto"/>
            <w:vAlign w:val="center"/>
            <w:hideMark/>
          </w:tcPr>
          <w:p w14:paraId="52A30441" w14:textId="77777777" w:rsidR="00DE01B0" w:rsidRPr="00A76CD3" w:rsidRDefault="00DE01B0" w:rsidP="005A3B1A">
            <w:pPr>
              <w:spacing w:line="240" w:lineRule="auto"/>
              <w:jc w:val="center"/>
              <w:rPr>
                <w:lang w:eastAsia="es-ES"/>
              </w:rPr>
            </w:pPr>
            <w:r w:rsidRPr="00A76CD3">
              <w:rPr>
                <w:lang w:eastAsia="es-ES"/>
              </w:rPr>
              <w:t>Existencia y título de Poncio Pilato, prefecto de Judea</w:t>
            </w:r>
          </w:p>
        </w:tc>
        <w:tc>
          <w:tcPr>
            <w:tcW w:w="0" w:type="auto"/>
            <w:vAlign w:val="center"/>
            <w:hideMark/>
          </w:tcPr>
          <w:p w14:paraId="52E724A1" w14:textId="77777777" w:rsidR="00DE01B0" w:rsidRPr="00A76CD3" w:rsidRDefault="00DE01B0" w:rsidP="005A3B1A">
            <w:pPr>
              <w:spacing w:line="240" w:lineRule="auto"/>
              <w:jc w:val="right"/>
              <w:rPr>
                <w:lang w:eastAsia="es-ES"/>
              </w:rPr>
            </w:pPr>
            <w:r w:rsidRPr="00A76CD3">
              <w:rPr>
                <w:lang w:eastAsia="es-ES"/>
              </w:rPr>
              <w:t>Evangelios (ej. Lucas 3:1)</w:t>
            </w:r>
          </w:p>
        </w:tc>
      </w:tr>
      <w:tr w:rsidR="00DE01B0" w:rsidRPr="00A76CD3" w14:paraId="6C319A78" w14:textId="77777777" w:rsidTr="00485D95">
        <w:trPr>
          <w:tblCellSpacing w:w="15" w:type="dxa"/>
        </w:trPr>
        <w:tc>
          <w:tcPr>
            <w:tcW w:w="0" w:type="auto"/>
            <w:vAlign w:val="center"/>
            <w:hideMark/>
          </w:tcPr>
          <w:p w14:paraId="0CA82A38" w14:textId="77777777" w:rsidR="00DE01B0" w:rsidRPr="00A76CD3" w:rsidRDefault="00DE01B0" w:rsidP="004E0333">
            <w:pPr>
              <w:spacing w:line="240" w:lineRule="auto"/>
              <w:rPr>
                <w:lang w:eastAsia="es-ES"/>
              </w:rPr>
            </w:pPr>
            <w:r w:rsidRPr="00A76CD3">
              <w:rPr>
                <w:lang w:eastAsia="es-ES"/>
              </w:rPr>
              <w:t>Estanque de Betesda</w:t>
            </w:r>
          </w:p>
        </w:tc>
        <w:tc>
          <w:tcPr>
            <w:tcW w:w="0" w:type="auto"/>
            <w:vAlign w:val="center"/>
            <w:hideMark/>
          </w:tcPr>
          <w:p w14:paraId="2A6858FF" w14:textId="77777777" w:rsidR="00DE01B0" w:rsidRPr="00A76CD3" w:rsidRDefault="00DE01B0" w:rsidP="004E0333">
            <w:pPr>
              <w:spacing w:line="240" w:lineRule="auto"/>
              <w:rPr>
                <w:lang w:eastAsia="es-ES"/>
              </w:rPr>
            </w:pPr>
            <w:r w:rsidRPr="00A76CD3">
              <w:rPr>
                <w:lang w:eastAsia="es-ES"/>
              </w:rPr>
              <w:t>Siglo I d. C.</w:t>
            </w:r>
          </w:p>
        </w:tc>
        <w:tc>
          <w:tcPr>
            <w:tcW w:w="0" w:type="auto"/>
            <w:vAlign w:val="center"/>
            <w:hideMark/>
          </w:tcPr>
          <w:p w14:paraId="002B0063" w14:textId="77777777" w:rsidR="00DE01B0" w:rsidRPr="00A76CD3" w:rsidRDefault="00DE01B0" w:rsidP="005A3B1A">
            <w:pPr>
              <w:spacing w:line="240" w:lineRule="auto"/>
              <w:jc w:val="center"/>
              <w:rPr>
                <w:lang w:eastAsia="es-ES"/>
              </w:rPr>
            </w:pPr>
            <w:r w:rsidRPr="00A76CD3">
              <w:rPr>
                <w:lang w:eastAsia="es-ES"/>
              </w:rPr>
              <w:t>Descripción precisa de un estanque con cinco pórticos</w:t>
            </w:r>
          </w:p>
        </w:tc>
        <w:tc>
          <w:tcPr>
            <w:tcW w:w="0" w:type="auto"/>
            <w:vAlign w:val="center"/>
            <w:hideMark/>
          </w:tcPr>
          <w:p w14:paraId="0CBA8FF6" w14:textId="77777777" w:rsidR="00DE01B0" w:rsidRPr="00A76CD3" w:rsidRDefault="00DE01B0" w:rsidP="005A3B1A">
            <w:pPr>
              <w:spacing w:line="240" w:lineRule="auto"/>
              <w:jc w:val="right"/>
              <w:rPr>
                <w:lang w:eastAsia="es-ES"/>
              </w:rPr>
            </w:pPr>
            <w:r w:rsidRPr="00A76CD3">
              <w:rPr>
                <w:lang w:eastAsia="es-ES"/>
              </w:rPr>
              <w:t>Juan 5:2</w:t>
            </w:r>
          </w:p>
        </w:tc>
      </w:tr>
    </w:tbl>
    <w:p w14:paraId="066BFFC2" w14:textId="4AF37CD6" w:rsidR="00DE01B0" w:rsidRPr="00A76CD3" w:rsidRDefault="00DE01B0" w:rsidP="00DE01B0">
      <w:pPr>
        <w:spacing w:line="240" w:lineRule="auto"/>
        <w:jc w:val="both"/>
        <w:rPr>
          <w:lang w:eastAsia="es-ES"/>
        </w:rPr>
      </w:pPr>
      <w:r w:rsidRPr="00A76CD3">
        <w:rPr>
          <w:lang w:eastAsia="es-ES"/>
        </w:rPr>
        <w:t xml:space="preserve">Además de los hallazgos arqueológicos, historiadores no cristianos confirman los pilares del relato del Nuevo Testamento. El historiador judío del primer siglo, </w:t>
      </w:r>
      <w:r w:rsidRPr="00AB52CE">
        <w:rPr>
          <w:lang w:eastAsia="es-ES"/>
        </w:rPr>
        <w:t>Flavio Josefo</w:t>
      </w:r>
      <w:r w:rsidRPr="00A76CD3">
        <w:rPr>
          <w:lang w:eastAsia="es-ES"/>
        </w:rPr>
        <w:t xml:space="preserve">, menciona a "Jesús, un hombre sabio... que realizaba obras maravillosas", su crucifixión bajo Poncio Pilato y la existencia de sus seguidores. También se refiere </w:t>
      </w:r>
      <w:r w:rsidRPr="00A76CD3">
        <w:rPr>
          <w:lang w:eastAsia="es-ES"/>
        </w:rPr>
        <w:lastRenderedPageBreak/>
        <w:t>a "Santiago, el hermano de Jesús, llamado el Cristo". El historiador romano</w:t>
      </w:r>
      <w:r w:rsidR="00B04C01">
        <w:rPr>
          <w:lang w:eastAsia="es-ES"/>
        </w:rPr>
        <w:t xml:space="preserve"> </w:t>
      </w:r>
      <w:r w:rsidRPr="00AB52CE">
        <w:rPr>
          <w:lang w:eastAsia="es-ES"/>
        </w:rPr>
        <w:t>Tácito</w:t>
      </w:r>
      <w:r w:rsidRPr="00A76CD3">
        <w:rPr>
          <w:lang w:eastAsia="es-ES"/>
        </w:rPr>
        <w:t xml:space="preserve"> (c. 115 d. C.) escribe que "Cristo, de quien el nombre tuvo su origen, sufrió la pena extrema durante el reinado de Tiberio a manos de uno de nuestros procuradores, Poncio Pilato".   </w:t>
      </w:r>
    </w:p>
    <w:p w14:paraId="783F759D" w14:textId="77777777" w:rsidR="00DE01B0" w:rsidRPr="00A76CD3" w:rsidRDefault="00DE01B0" w:rsidP="00DE01B0">
      <w:pPr>
        <w:spacing w:line="240" w:lineRule="auto"/>
        <w:jc w:val="both"/>
        <w:rPr>
          <w:lang w:eastAsia="es-ES"/>
        </w:rPr>
      </w:pPr>
      <w:r w:rsidRPr="00A76CD3">
        <w:rPr>
          <w:lang w:eastAsia="es-ES"/>
        </w:rPr>
        <w:t xml:space="preserve">La confirmación por parte de fuentes hostiles o neutrales es particularmente poderosa. Autores como Tácito, que consideraba el cristianismo una "superstición perniciosa", o el Talmud judío, que acusaba a Jesús de hechicería, tenían todos los motivos para desacreditar el movimiento cristiano. Sin embargo, sus relatos confirman los hechos centrales: la existencia histórica de Jesús, su ejecución bajo Pilato en Judea y su reputación como hacedor de milagros. El hecho de que no negaran estos hechos, sino que intentaran explicarlos de manera peyorativa (ej. "magia"), sirve como una confirmación implícita de su historicidad.   </w:t>
      </w:r>
    </w:p>
    <w:p w14:paraId="358FF475" w14:textId="77777777" w:rsidR="00DE01B0" w:rsidRPr="00AB52CE" w:rsidRDefault="00DE01B0" w:rsidP="00AB52CE">
      <w:pPr>
        <w:pStyle w:val="Ttulo2"/>
        <w:rPr>
          <w:rFonts w:ascii="Times New Roman" w:hAnsi="Times New Roman" w:cs="Times New Roman"/>
          <w:b/>
          <w:bCs/>
          <w:color w:val="auto"/>
          <w:sz w:val="28"/>
          <w:szCs w:val="28"/>
          <w:lang w:eastAsia="es-ES"/>
        </w:rPr>
      </w:pPr>
      <w:bookmarkStart w:id="6" w:name="_Toc211415406"/>
      <w:r w:rsidRPr="00AB52CE">
        <w:rPr>
          <w:rFonts w:ascii="Times New Roman" w:hAnsi="Times New Roman" w:cs="Times New Roman"/>
          <w:b/>
          <w:bCs/>
          <w:color w:val="auto"/>
          <w:sz w:val="28"/>
          <w:szCs w:val="28"/>
          <w:lang w:eastAsia="es-ES"/>
        </w:rPr>
        <w:t>La Fuerza Evidencial de la Profecía Cumplida</w:t>
      </w:r>
      <w:bookmarkEnd w:id="6"/>
    </w:p>
    <w:p w14:paraId="6EA2000C" w14:textId="77777777" w:rsidR="00DE01B0" w:rsidRPr="00A76CD3" w:rsidRDefault="00DE01B0" w:rsidP="00DE01B0">
      <w:pPr>
        <w:spacing w:line="240" w:lineRule="auto"/>
        <w:jc w:val="both"/>
        <w:rPr>
          <w:lang w:eastAsia="es-ES"/>
        </w:rPr>
      </w:pPr>
      <w:r w:rsidRPr="00A76CD3">
        <w:rPr>
          <w:lang w:eastAsia="es-ES"/>
        </w:rPr>
        <w:t xml:space="preserve">Una de las afirmaciones más singulares de la Biblia es su capacidad para predecir con precisión eventos futuros específicos y contingentes, un rasgo que sirve como una clara marca de su origen divino. A diferencia de las profecías vagas o retroactivas de otras fuentes, la profecía bíblica es detallada, predictiva y, por lo tanto, falsificable. </w:t>
      </w:r>
      <w:proofErr w:type="gramStart"/>
      <w:r w:rsidRPr="00A76CD3">
        <w:rPr>
          <w:lang w:eastAsia="es-ES"/>
        </w:rPr>
        <w:t>Su vulnerabilidad a ser refutada</w:t>
      </w:r>
      <w:proofErr w:type="gramEnd"/>
      <w:r w:rsidRPr="00A76CD3">
        <w:rPr>
          <w:lang w:eastAsia="es-ES"/>
        </w:rPr>
        <w:t xml:space="preserve"> si los eventos no hubieran ocurrido como se predijo es, paradójicamente, una medida de su fuerza probatoria.</w:t>
      </w:r>
    </w:p>
    <w:p w14:paraId="1647C14E" w14:textId="77777777" w:rsidR="00DE01B0" w:rsidRPr="00A76CD3" w:rsidRDefault="00DE01B0" w:rsidP="00DE01B0">
      <w:pPr>
        <w:spacing w:line="240" w:lineRule="auto"/>
        <w:jc w:val="both"/>
        <w:rPr>
          <w:lang w:eastAsia="es-ES"/>
        </w:rPr>
      </w:pPr>
      <w:r w:rsidRPr="00A76CD3">
        <w:rPr>
          <w:lang w:eastAsia="es-ES"/>
        </w:rPr>
        <w:t xml:space="preserve">La evidencia profética más convincente es la convergencia de cientos de profecías del Antiguo Testamento, escritas a lo largo de más de mil años por diversos autores, que dibujan un retrato compuesto y </w:t>
      </w:r>
      <w:r w:rsidRPr="00A76CD3">
        <w:rPr>
          <w:lang w:eastAsia="es-ES"/>
        </w:rPr>
        <w:lastRenderedPageBreak/>
        <w:t>detallado del Mesías, cumplido en la persona de Jesús de Nazaret.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7"/>
        <w:gridCol w:w="1284"/>
        <w:gridCol w:w="1589"/>
        <w:gridCol w:w="1292"/>
      </w:tblGrid>
      <w:tr w:rsidR="00DE01B0" w:rsidRPr="00A76CD3" w14:paraId="20D7A2E6" w14:textId="77777777" w:rsidTr="00485D95">
        <w:trPr>
          <w:tblHeader/>
          <w:tblCellSpacing w:w="15" w:type="dxa"/>
        </w:trPr>
        <w:tc>
          <w:tcPr>
            <w:tcW w:w="0" w:type="auto"/>
            <w:vAlign w:val="center"/>
            <w:hideMark/>
          </w:tcPr>
          <w:p w14:paraId="59CF8A07" w14:textId="77777777" w:rsidR="00DE01B0" w:rsidRPr="00A76CD3" w:rsidRDefault="00DE01B0" w:rsidP="00DE01B0">
            <w:pPr>
              <w:spacing w:line="240" w:lineRule="auto"/>
              <w:jc w:val="both"/>
              <w:rPr>
                <w:lang w:eastAsia="es-ES"/>
              </w:rPr>
            </w:pPr>
            <w:r w:rsidRPr="00A76CD3">
              <w:rPr>
                <w:lang w:eastAsia="es-ES"/>
              </w:rPr>
              <w:t>Profecía Mesiánica (Selección)</w:t>
            </w:r>
          </w:p>
        </w:tc>
        <w:tc>
          <w:tcPr>
            <w:tcW w:w="0" w:type="auto"/>
            <w:vAlign w:val="center"/>
            <w:hideMark/>
          </w:tcPr>
          <w:p w14:paraId="09EF0D55" w14:textId="77777777" w:rsidR="00DE01B0" w:rsidRPr="00A76CD3" w:rsidRDefault="00DE01B0" w:rsidP="00A96ACD">
            <w:pPr>
              <w:spacing w:line="240" w:lineRule="auto"/>
              <w:jc w:val="center"/>
              <w:rPr>
                <w:lang w:eastAsia="es-ES"/>
              </w:rPr>
            </w:pPr>
            <w:r w:rsidRPr="00A76CD3">
              <w:rPr>
                <w:lang w:eastAsia="es-ES"/>
              </w:rPr>
              <w:t>Referencia en el Antiguo Testamento</w:t>
            </w:r>
          </w:p>
        </w:tc>
        <w:tc>
          <w:tcPr>
            <w:tcW w:w="0" w:type="auto"/>
            <w:vAlign w:val="center"/>
            <w:hideMark/>
          </w:tcPr>
          <w:p w14:paraId="32DF20BD" w14:textId="77777777" w:rsidR="00DE01B0" w:rsidRPr="00A76CD3" w:rsidRDefault="00DE01B0" w:rsidP="00A96ACD">
            <w:pPr>
              <w:spacing w:line="240" w:lineRule="auto"/>
              <w:jc w:val="center"/>
              <w:rPr>
                <w:lang w:eastAsia="es-ES"/>
              </w:rPr>
            </w:pPr>
            <w:r w:rsidRPr="00A76CD3">
              <w:rPr>
                <w:lang w:eastAsia="es-ES"/>
              </w:rPr>
              <w:t>Cumplimiento en la Vida de Jesús</w:t>
            </w:r>
          </w:p>
        </w:tc>
        <w:tc>
          <w:tcPr>
            <w:tcW w:w="0" w:type="auto"/>
            <w:vAlign w:val="center"/>
            <w:hideMark/>
          </w:tcPr>
          <w:p w14:paraId="34F7C89B" w14:textId="77777777" w:rsidR="00DE01B0" w:rsidRPr="00A76CD3" w:rsidRDefault="00DE01B0" w:rsidP="00A96ACD">
            <w:pPr>
              <w:spacing w:line="240" w:lineRule="auto"/>
              <w:jc w:val="right"/>
              <w:rPr>
                <w:lang w:eastAsia="es-ES"/>
              </w:rPr>
            </w:pPr>
            <w:r w:rsidRPr="00A76CD3">
              <w:rPr>
                <w:lang w:eastAsia="es-ES"/>
              </w:rPr>
              <w:t>Referencia en el Nuevo Testamento</w:t>
            </w:r>
          </w:p>
        </w:tc>
      </w:tr>
      <w:tr w:rsidR="00DE01B0" w:rsidRPr="00A76CD3" w14:paraId="6C76F8B6" w14:textId="77777777" w:rsidTr="00485D95">
        <w:trPr>
          <w:tblCellSpacing w:w="15" w:type="dxa"/>
        </w:trPr>
        <w:tc>
          <w:tcPr>
            <w:tcW w:w="0" w:type="auto"/>
            <w:vAlign w:val="center"/>
            <w:hideMark/>
          </w:tcPr>
          <w:p w14:paraId="0B911B10" w14:textId="77777777" w:rsidR="00DE01B0" w:rsidRPr="00A76CD3" w:rsidRDefault="00DE01B0" w:rsidP="00A96ACD">
            <w:pPr>
              <w:spacing w:line="240" w:lineRule="auto"/>
              <w:rPr>
                <w:lang w:eastAsia="es-ES"/>
              </w:rPr>
            </w:pPr>
            <w:r w:rsidRPr="00A76CD3">
              <w:rPr>
                <w:lang w:eastAsia="es-ES"/>
              </w:rPr>
              <w:t>Nacido de una virgen</w:t>
            </w:r>
          </w:p>
        </w:tc>
        <w:tc>
          <w:tcPr>
            <w:tcW w:w="0" w:type="auto"/>
            <w:vAlign w:val="center"/>
            <w:hideMark/>
          </w:tcPr>
          <w:p w14:paraId="58C7EF8E" w14:textId="77777777" w:rsidR="00DE01B0" w:rsidRPr="00A76CD3" w:rsidRDefault="00DE01B0" w:rsidP="00DE01B0">
            <w:pPr>
              <w:spacing w:line="240" w:lineRule="auto"/>
              <w:jc w:val="both"/>
              <w:rPr>
                <w:lang w:eastAsia="es-ES"/>
              </w:rPr>
            </w:pPr>
            <w:r w:rsidRPr="00A76CD3">
              <w:rPr>
                <w:lang w:eastAsia="es-ES"/>
              </w:rPr>
              <w:t>Isaías 7:14</w:t>
            </w:r>
          </w:p>
        </w:tc>
        <w:tc>
          <w:tcPr>
            <w:tcW w:w="0" w:type="auto"/>
            <w:vAlign w:val="center"/>
            <w:hideMark/>
          </w:tcPr>
          <w:p w14:paraId="093E0404" w14:textId="77777777" w:rsidR="00DE01B0" w:rsidRPr="00A76CD3" w:rsidRDefault="00DE01B0" w:rsidP="00A96ACD">
            <w:pPr>
              <w:spacing w:line="240" w:lineRule="auto"/>
              <w:jc w:val="center"/>
              <w:rPr>
                <w:lang w:eastAsia="es-ES"/>
              </w:rPr>
            </w:pPr>
            <w:r w:rsidRPr="00A76CD3">
              <w:rPr>
                <w:lang w:eastAsia="es-ES"/>
              </w:rPr>
              <w:t>Concepción virginal por el Espíritu Santo</w:t>
            </w:r>
          </w:p>
        </w:tc>
        <w:tc>
          <w:tcPr>
            <w:tcW w:w="0" w:type="auto"/>
            <w:vAlign w:val="center"/>
            <w:hideMark/>
          </w:tcPr>
          <w:p w14:paraId="2B2CB05F" w14:textId="77777777" w:rsidR="00DE01B0" w:rsidRPr="00A76CD3" w:rsidRDefault="00DE01B0" w:rsidP="00A96ACD">
            <w:pPr>
              <w:spacing w:line="240" w:lineRule="auto"/>
              <w:jc w:val="right"/>
              <w:rPr>
                <w:lang w:eastAsia="es-ES"/>
              </w:rPr>
            </w:pPr>
            <w:r w:rsidRPr="00A76CD3">
              <w:rPr>
                <w:lang w:eastAsia="es-ES"/>
              </w:rPr>
              <w:t>Mateo 1:18-23; Lucas 1:31-35</w:t>
            </w:r>
          </w:p>
        </w:tc>
      </w:tr>
      <w:tr w:rsidR="00DE01B0" w:rsidRPr="00A76CD3" w14:paraId="62B51D18" w14:textId="77777777" w:rsidTr="00485D95">
        <w:trPr>
          <w:tblCellSpacing w:w="15" w:type="dxa"/>
        </w:trPr>
        <w:tc>
          <w:tcPr>
            <w:tcW w:w="0" w:type="auto"/>
            <w:vAlign w:val="center"/>
            <w:hideMark/>
          </w:tcPr>
          <w:p w14:paraId="2B3053E8" w14:textId="77777777" w:rsidR="00DE01B0" w:rsidRPr="00A76CD3" w:rsidRDefault="00DE01B0" w:rsidP="00A96ACD">
            <w:pPr>
              <w:spacing w:line="240" w:lineRule="auto"/>
              <w:rPr>
                <w:lang w:eastAsia="es-ES"/>
              </w:rPr>
            </w:pPr>
            <w:r w:rsidRPr="00A76CD3">
              <w:rPr>
                <w:lang w:eastAsia="es-ES"/>
              </w:rPr>
              <w:t>Nacido en Belén</w:t>
            </w:r>
          </w:p>
        </w:tc>
        <w:tc>
          <w:tcPr>
            <w:tcW w:w="0" w:type="auto"/>
            <w:vAlign w:val="center"/>
            <w:hideMark/>
          </w:tcPr>
          <w:p w14:paraId="780FB36F" w14:textId="77777777" w:rsidR="00DE01B0" w:rsidRPr="00A76CD3" w:rsidRDefault="00DE01B0" w:rsidP="00A96ACD">
            <w:pPr>
              <w:spacing w:line="240" w:lineRule="auto"/>
              <w:jc w:val="center"/>
              <w:rPr>
                <w:lang w:eastAsia="es-ES"/>
              </w:rPr>
            </w:pPr>
            <w:r w:rsidRPr="00A76CD3">
              <w:rPr>
                <w:lang w:eastAsia="es-ES"/>
              </w:rPr>
              <w:t>Miqueas 5:2</w:t>
            </w:r>
          </w:p>
        </w:tc>
        <w:tc>
          <w:tcPr>
            <w:tcW w:w="0" w:type="auto"/>
            <w:vAlign w:val="center"/>
            <w:hideMark/>
          </w:tcPr>
          <w:p w14:paraId="0D63A675" w14:textId="77777777" w:rsidR="00DE01B0" w:rsidRPr="00A76CD3" w:rsidRDefault="00DE01B0" w:rsidP="00A96ACD">
            <w:pPr>
              <w:spacing w:line="240" w:lineRule="auto"/>
              <w:jc w:val="center"/>
              <w:rPr>
                <w:lang w:eastAsia="es-ES"/>
              </w:rPr>
            </w:pPr>
            <w:r w:rsidRPr="00A76CD3">
              <w:rPr>
                <w:lang w:eastAsia="es-ES"/>
              </w:rPr>
              <w:t>Nacimiento en Belén durante el censo</w:t>
            </w:r>
          </w:p>
        </w:tc>
        <w:tc>
          <w:tcPr>
            <w:tcW w:w="0" w:type="auto"/>
            <w:vAlign w:val="center"/>
            <w:hideMark/>
          </w:tcPr>
          <w:p w14:paraId="42F5972B" w14:textId="77777777" w:rsidR="00DE01B0" w:rsidRPr="00A76CD3" w:rsidRDefault="00DE01B0" w:rsidP="00A96ACD">
            <w:pPr>
              <w:spacing w:line="240" w:lineRule="auto"/>
              <w:jc w:val="right"/>
              <w:rPr>
                <w:lang w:eastAsia="es-ES"/>
              </w:rPr>
            </w:pPr>
            <w:r w:rsidRPr="00A76CD3">
              <w:rPr>
                <w:lang w:eastAsia="es-ES"/>
              </w:rPr>
              <w:t>Mateo 2:1; Lucas 2:4-7</w:t>
            </w:r>
          </w:p>
        </w:tc>
      </w:tr>
      <w:tr w:rsidR="00DE01B0" w:rsidRPr="00A76CD3" w14:paraId="07948CF2" w14:textId="77777777" w:rsidTr="00485D95">
        <w:trPr>
          <w:tblCellSpacing w:w="15" w:type="dxa"/>
        </w:trPr>
        <w:tc>
          <w:tcPr>
            <w:tcW w:w="0" w:type="auto"/>
            <w:vAlign w:val="center"/>
            <w:hideMark/>
          </w:tcPr>
          <w:p w14:paraId="5929FEB4" w14:textId="77777777" w:rsidR="00DE01B0" w:rsidRPr="00A76CD3" w:rsidRDefault="00DE01B0" w:rsidP="00A96ACD">
            <w:pPr>
              <w:spacing w:line="240" w:lineRule="auto"/>
              <w:rPr>
                <w:lang w:eastAsia="es-ES"/>
              </w:rPr>
            </w:pPr>
            <w:r w:rsidRPr="00A76CD3">
              <w:rPr>
                <w:lang w:eastAsia="es-ES"/>
              </w:rPr>
              <w:t>Linaje de David</w:t>
            </w:r>
          </w:p>
        </w:tc>
        <w:tc>
          <w:tcPr>
            <w:tcW w:w="0" w:type="auto"/>
            <w:vAlign w:val="center"/>
            <w:hideMark/>
          </w:tcPr>
          <w:p w14:paraId="3B1D2931" w14:textId="77777777" w:rsidR="00DE01B0" w:rsidRPr="00A76CD3" w:rsidRDefault="00DE01B0" w:rsidP="00A96ACD">
            <w:pPr>
              <w:spacing w:line="240" w:lineRule="auto"/>
              <w:jc w:val="center"/>
              <w:rPr>
                <w:lang w:eastAsia="es-ES"/>
              </w:rPr>
            </w:pPr>
            <w:r w:rsidRPr="00A76CD3">
              <w:rPr>
                <w:lang w:eastAsia="es-ES"/>
              </w:rPr>
              <w:t>2 Samuel 7:12-13</w:t>
            </w:r>
          </w:p>
        </w:tc>
        <w:tc>
          <w:tcPr>
            <w:tcW w:w="0" w:type="auto"/>
            <w:vAlign w:val="center"/>
            <w:hideMark/>
          </w:tcPr>
          <w:p w14:paraId="68C2028F" w14:textId="77777777" w:rsidR="00DE01B0" w:rsidRPr="00A76CD3" w:rsidRDefault="00DE01B0" w:rsidP="00A96ACD">
            <w:pPr>
              <w:spacing w:line="240" w:lineRule="auto"/>
              <w:jc w:val="center"/>
              <w:rPr>
                <w:lang w:eastAsia="es-ES"/>
              </w:rPr>
            </w:pPr>
            <w:r w:rsidRPr="00A76CD3">
              <w:rPr>
                <w:lang w:eastAsia="es-ES"/>
              </w:rPr>
              <w:t>Genealogía trazada hasta el Rey David</w:t>
            </w:r>
          </w:p>
        </w:tc>
        <w:tc>
          <w:tcPr>
            <w:tcW w:w="0" w:type="auto"/>
            <w:vAlign w:val="center"/>
            <w:hideMark/>
          </w:tcPr>
          <w:p w14:paraId="75E905E8" w14:textId="77777777" w:rsidR="00DE01B0" w:rsidRPr="00A76CD3" w:rsidRDefault="00DE01B0" w:rsidP="00A96ACD">
            <w:pPr>
              <w:spacing w:line="240" w:lineRule="auto"/>
              <w:jc w:val="right"/>
              <w:rPr>
                <w:lang w:eastAsia="es-ES"/>
              </w:rPr>
            </w:pPr>
            <w:r w:rsidRPr="00A76CD3">
              <w:rPr>
                <w:lang w:eastAsia="es-ES"/>
              </w:rPr>
              <w:t>Mateo 1:1; Lucas 1:32-33</w:t>
            </w:r>
          </w:p>
        </w:tc>
      </w:tr>
      <w:tr w:rsidR="00DE01B0" w:rsidRPr="00A76CD3" w14:paraId="5F1074D6" w14:textId="77777777" w:rsidTr="00485D95">
        <w:trPr>
          <w:tblCellSpacing w:w="15" w:type="dxa"/>
        </w:trPr>
        <w:tc>
          <w:tcPr>
            <w:tcW w:w="0" w:type="auto"/>
            <w:vAlign w:val="center"/>
            <w:hideMark/>
          </w:tcPr>
          <w:p w14:paraId="68EFD689" w14:textId="77777777" w:rsidR="00DE01B0" w:rsidRPr="00A76CD3" w:rsidRDefault="00DE01B0" w:rsidP="00A96ACD">
            <w:pPr>
              <w:spacing w:line="240" w:lineRule="auto"/>
              <w:rPr>
                <w:lang w:eastAsia="es-ES"/>
              </w:rPr>
            </w:pPr>
            <w:r w:rsidRPr="00A76CD3">
              <w:rPr>
                <w:lang w:eastAsia="es-ES"/>
              </w:rPr>
              <w:t>Precedido por un mensajero</w:t>
            </w:r>
          </w:p>
        </w:tc>
        <w:tc>
          <w:tcPr>
            <w:tcW w:w="0" w:type="auto"/>
            <w:vAlign w:val="center"/>
            <w:hideMark/>
          </w:tcPr>
          <w:p w14:paraId="54062F91" w14:textId="77777777" w:rsidR="00DE01B0" w:rsidRPr="00A76CD3" w:rsidRDefault="00DE01B0" w:rsidP="00DE01B0">
            <w:pPr>
              <w:spacing w:line="240" w:lineRule="auto"/>
              <w:jc w:val="both"/>
              <w:rPr>
                <w:lang w:eastAsia="es-ES"/>
              </w:rPr>
            </w:pPr>
            <w:r w:rsidRPr="00A76CD3">
              <w:rPr>
                <w:lang w:eastAsia="es-ES"/>
              </w:rPr>
              <w:t>Malaquías 3:1</w:t>
            </w:r>
          </w:p>
        </w:tc>
        <w:tc>
          <w:tcPr>
            <w:tcW w:w="0" w:type="auto"/>
            <w:vAlign w:val="center"/>
            <w:hideMark/>
          </w:tcPr>
          <w:p w14:paraId="0C5BB9CD" w14:textId="77777777" w:rsidR="00DE01B0" w:rsidRPr="00A76CD3" w:rsidRDefault="00DE01B0" w:rsidP="00A96ACD">
            <w:pPr>
              <w:spacing w:line="240" w:lineRule="auto"/>
              <w:jc w:val="center"/>
              <w:rPr>
                <w:lang w:eastAsia="es-ES"/>
              </w:rPr>
            </w:pPr>
            <w:r w:rsidRPr="00A76CD3">
              <w:rPr>
                <w:lang w:eastAsia="es-ES"/>
              </w:rPr>
              <w:t>Ministerio de Juan el Bautista</w:t>
            </w:r>
          </w:p>
        </w:tc>
        <w:tc>
          <w:tcPr>
            <w:tcW w:w="0" w:type="auto"/>
            <w:vAlign w:val="center"/>
            <w:hideMark/>
          </w:tcPr>
          <w:p w14:paraId="35F3A512" w14:textId="77777777" w:rsidR="00DE01B0" w:rsidRPr="00A76CD3" w:rsidRDefault="00DE01B0" w:rsidP="00A96ACD">
            <w:pPr>
              <w:spacing w:line="240" w:lineRule="auto"/>
              <w:jc w:val="right"/>
              <w:rPr>
                <w:lang w:eastAsia="es-ES"/>
              </w:rPr>
            </w:pPr>
            <w:r w:rsidRPr="00A76CD3">
              <w:rPr>
                <w:lang w:eastAsia="es-ES"/>
              </w:rPr>
              <w:t>Mateo 3:1-3</w:t>
            </w:r>
          </w:p>
        </w:tc>
      </w:tr>
      <w:tr w:rsidR="00DE01B0" w:rsidRPr="00A76CD3" w14:paraId="171D384A" w14:textId="77777777" w:rsidTr="00485D95">
        <w:trPr>
          <w:tblCellSpacing w:w="15" w:type="dxa"/>
        </w:trPr>
        <w:tc>
          <w:tcPr>
            <w:tcW w:w="0" w:type="auto"/>
            <w:vAlign w:val="center"/>
            <w:hideMark/>
          </w:tcPr>
          <w:p w14:paraId="155F12A8" w14:textId="77777777" w:rsidR="00DE01B0" w:rsidRPr="00A76CD3" w:rsidRDefault="00DE01B0" w:rsidP="00A96ACD">
            <w:pPr>
              <w:spacing w:line="240" w:lineRule="auto"/>
              <w:rPr>
                <w:lang w:eastAsia="es-ES"/>
              </w:rPr>
            </w:pPr>
            <w:r w:rsidRPr="00A76CD3">
              <w:rPr>
                <w:lang w:eastAsia="es-ES"/>
              </w:rPr>
              <w:t>Entrada triunfal en un asno</w:t>
            </w:r>
          </w:p>
        </w:tc>
        <w:tc>
          <w:tcPr>
            <w:tcW w:w="0" w:type="auto"/>
            <w:vAlign w:val="center"/>
            <w:hideMark/>
          </w:tcPr>
          <w:p w14:paraId="7B5B737F" w14:textId="77777777" w:rsidR="00DE01B0" w:rsidRPr="00A76CD3" w:rsidRDefault="00DE01B0" w:rsidP="00DE01B0">
            <w:pPr>
              <w:spacing w:line="240" w:lineRule="auto"/>
              <w:jc w:val="both"/>
              <w:rPr>
                <w:lang w:eastAsia="es-ES"/>
              </w:rPr>
            </w:pPr>
            <w:r w:rsidRPr="00A76CD3">
              <w:rPr>
                <w:lang w:eastAsia="es-ES"/>
              </w:rPr>
              <w:t>Zacarías 9:9</w:t>
            </w:r>
          </w:p>
        </w:tc>
        <w:tc>
          <w:tcPr>
            <w:tcW w:w="0" w:type="auto"/>
            <w:vAlign w:val="center"/>
            <w:hideMark/>
          </w:tcPr>
          <w:p w14:paraId="7E6ABF60" w14:textId="77777777" w:rsidR="00DE01B0" w:rsidRPr="00A76CD3" w:rsidRDefault="00DE01B0" w:rsidP="00A96ACD">
            <w:pPr>
              <w:spacing w:line="240" w:lineRule="auto"/>
              <w:jc w:val="center"/>
              <w:rPr>
                <w:lang w:eastAsia="es-ES"/>
              </w:rPr>
            </w:pPr>
            <w:r w:rsidRPr="00A76CD3">
              <w:rPr>
                <w:lang w:eastAsia="es-ES"/>
              </w:rPr>
              <w:t>Entrada a Jerusalén antes de la crucifixión</w:t>
            </w:r>
          </w:p>
        </w:tc>
        <w:tc>
          <w:tcPr>
            <w:tcW w:w="0" w:type="auto"/>
            <w:vAlign w:val="center"/>
            <w:hideMark/>
          </w:tcPr>
          <w:p w14:paraId="603CC9F9" w14:textId="77777777" w:rsidR="00DE01B0" w:rsidRPr="00A76CD3" w:rsidRDefault="00DE01B0" w:rsidP="00A96ACD">
            <w:pPr>
              <w:spacing w:line="240" w:lineRule="auto"/>
              <w:jc w:val="right"/>
              <w:rPr>
                <w:lang w:eastAsia="es-ES"/>
              </w:rPr>
            </w:pPr>
            <w:r w:rsidRPr="00A76CD3">
              <w:rPr>
                <w:lang w:eastAsia="es-ES"/>
              </w:rPr>
              <w:t>Mateo 21:1-9</w:t>
            </w:r>
          </w:p>
        </w:tc>
      </w:tr>
      <w:tr w:rsidR="00DE01B0" w:rsidRPr="00A76CD3" w14:paraId="13B3EB24" w14:textId="77777777" w:rsidTr="00485D95">
        <w:trPr>
          <w:tblCellSpacing w:w="15" w:type="dxa"/>
        </w:trPr>
        <w:tc>
          <w:tcPr>
            <w:tcW w:w="0" w:type="auto"/>
            <w:vAlign w:val="center"/>
            <w:hideMark/>
          </w:tcPr>
          <w:p w14:paraId="570538C3" w14:textId="77777777" w:rsidR="00DE01B0" w:rsidRPr="00A76CD3" w:rsidRDefault="00DE01B0" w:rsidP="00A96ACD">
            <w:pPr>
              <w:spacing w:line="240" w:lineRule="auto"/>
              <w:rPr>
                <w:lang w:eastAsia="es-ES"/>
              </w:rPr>
            </w:pPr>
            <w:r w:rsidRPr="00A76CD3">
              <w:rPr>
                <w:lang w:eastAsia="es-ES"/>
              </w:rPr>
              <w:t>Traicionado por 30 piezas de plata</w:t>
            </w:r>
          </w:p>
        </w:tc>
        <w:tc>
          <w:tcPr>
            <w:tcW w:w="0" w:type="auto"/>
            <w:vAlign w:val="center"/>
            <w:hideMark/>
          </w:tcPr>
          <w:p w14:paraId="7E5F6E6C" w14:textId="77777777" w:rsidR="00DE01B0" w:rsidRPr="00A76CD3" w:rsidRDefault="00DE01B0" w:rsidP="00A96ACD">
            <w:pPr>
              <w:spacing w:line="240" w:lineRule="auto"/>
              <w:jc w:val="center"/>
              <w:rPr>
                <w:lang w:eastAsia="es-ES"/>
              </w:rPr>
            </w:pPr>
            <w:r w:rsidRPr="00A76CD3">
              <w:rPr>
                <w:lang w:eastAsia="es-ES"/>
              </w:rPr>
              <w:t>Zacarías 11:12-13</w:t>
            </w:r>
          </w:p>
        </w:tc>
        <w:tc>
          <w:tcPr>
            <w:tcW w:w="0" w:type="auto"/>
            <w:vAlign w:val="center"/>
            <w:hideMark/>
          </w:tcPr>
          <w:p w14:paraId="2E1C206B" w14:textId="77777777" w:rsidR="00DE01B0" w:rsidRPr="00A76CD3" w:rsidRDefault="00DE01B0" w:rsidP="00A96ACD">
            <w:pPr>
              <w:spacing w:line="240" w:lineRule="auto"/>
              <w:jc w:val="center"/>
              <w:rPr>
                <w:lang w:eastAsia="es-ES"/>
              </w:rPr>
            </w:pPr>
            <w:r w:rsidRPr="00A76CD3">
              <w:rPr>
                <w:lang w:eastAsia="es-ES"/>
              </w:rPr>
              <w:t>Judas Iscariote recibe 30 piezas de plata</w:t>
            </w:r>
          </w:p>
        </w:tc>
        <w:tc>
          <w:tcPr>
            <w:tcW w:w="0" w:type="auto"/>
            <w:vAlign w:val="center"/>
            <w:hideMark/>
          </w:tcPr>
          <w:p w14:paraId="08147407" w14:textId="77777777" w:rsidR="00DE01B0" w:rsidRPr="00A76CD3" w:rsidRDefault="00DE01B0" w:rsidP="00A96ACD">
            <w:pPr>
              <w:spacing w:line="240" w:lineRule="auto"/>
              <w:jc w:val="right"/>
              <w:rPr>
                <w:lang w:eastAsia="es-ES"/>
              </w:rPr>
            </w:pPr>
            <w:r w:rsidRPr="00A76CD3">
              <w:rPr>
                <w:lang w:eastAsia="es-ES"/>
              </w:rPr>
              <w:t>Mateo 26:14-15; 27:3-10</w:t>
            </w:r>
          </w:p>
        </w:tc>
      </w:tr>
      <w:tr w:rsidR="00DE01B0" w:rsidRPr="00A76CD3" w14:paraId="54B28DBF" w14:textId="77777777" w:rsidTr="00485D95">
        <w:trPr>
          <w:tblCellSpacing w:w="15" w:type="dxa"/>
        </w:trPr>
        <w:tc>
          <w:tcPr>
            <w:tcW w:w="0" w:type="auto"/>
            <w:vAlign w:val="center"/>
            <w:hideMark/>
          </w:tcPr>
          <w:p w14:paraId="78507933" w14:textId="77777777" w:rsidR="00DE01B0" w:rsidRPr="00A76CD3" w:rsidRDefault="00DE01B0" w:rsidP="00A96ACD">
            <w:pPr>
              <w:spacing w:line="240" w:lineRule="auto"/>
              <w:rPr>
                <w:lang w:eastAsia="es-ES"/>
              </w:rPr>
            </w:pPr>
            <w:r w:rsidRPr="00A76CD3">
              <w:rPr>
                <w:lang w:eastAsia="es-ES"/>
              </w:rPr>
              <w:t>Manos y pies traspasados</w:t>
            </w:r>
          </w:p>
        </w:tc>
        <w:tc>
          <w:tcPr>
            <w:tcW w:w="0" w:type="auto"/>
            <w:vAlign w:val="center"/>
            <w:hideMark/>
          </w:tcPr>
          <w:p w14:paraId="4246916A" w14:textId="77777777" w:rsidR="00DE01B0" w:rsidRPr="00A76CD3" w:rsidRDefault="00DE01B0" w:rsidP="00A96ACD">
            <w:pPr>
              <w:spacing w:line="240" w:lineRule="auto"/>
              <w:jc w:val="center"/>
              <w:rPr>
                <w:lang w:eastAsia="es-ES"/>
              </w:rPr>
            </w:pPr>
            <w:r w:rsidRPr="00A76CD3">
              <w:rPr>
                <w:lang w:eastAsia="es-ES"/>
              </w:rPr>
              <w:t>Salmo 22:16</w:t>
            </w:r>
          </w:p>
        </w:tc>
        <w:tc>
          <w:tcPr>
            <w:tcW w:w="0" w:type="auto"/>
            <w:vAlign w:val="center"/>
            <w:hideMark/>
          </w:tcPr>
          <w:p w14:paraId="28455AF6" w14:textId="77777777" w:rsidR="00DE01B0" w:rsidRPr="00A76CD3" w:rsidRDefault="00DE01B0" w:rsidP="00A96ACD">
            <w:pPr>
              <w:spacing w:line="240" w:lineRule="auto"/>
              <w:jc w:val="center"/>
              <w:rPr>
                <w:lang w:eastAsia="es-ES"/>
              </w:rPr>
            </w:pPr>
            <w:r w:rsidRPr="00A76CD3">
              <w:rPr>
                <w:lang w:eastAsia="es-ES"/>
              </w:rPr>
              <w:t>Crucifixión</w:t>
            </w:r>
          </w:p>
        </w:tc>
        <w:tc>
          <w:tcPr>
            <w:tcW w:w="0" w:type="auto"/>
            <w:vAlign w:val="center"/>
            <w:hideMark/>
          </w:tcPr>
          <w:p w14:paraId="07BF65D7" w14:textId="77777777" w:rsidR="00DE01B0" w:rsidRPr="00A76CD3" w:rsidRDefault="00DE01B0" w:rsidP="00A96ACD">
            <w:pPr>
              <w:spacing w:line="240" w:lineRule="auto"/>
              <w:jc w:val="right"/>
              <w:rPr>
                <w:lang w:eastAsia="es-ES"/>
              </w:rPr>
            </w:pPr>
            <w:r w:rsidRPr="00A76CD3">
              <w:rPr>
                <w:lang w:eastAsia="es-ES"/>
              </w:rPr>
              <w:t>Juan 19:18, 37; 20:25-27</w:t>
            </w:r>
          </w:p>
        </w:tc>
      </w:tr>
      <w:tr w:rsidR="00DE01B0" w:rsidRPr="00A76CD3" w14:paraId="34E29779" w14:textId="77777777" w:rsidTr="00485D95">
        <w:trPr>
          <w:tblCellSpacing w:w="15" w:type="dxa"/>
        </w:trPr>
        <w:tc>
          <w:tcPr>
            <w:tcW w:w="0" w:type="auto"/>
            <w:vAlign w:val="center"/>
            <w:hideMark/>
          </w:tcPr>
          <w:p w14:paraId="60F4AB68" w14:textId="77777777" w:rsidR="00DE01B0" w:rsidRPr="00A76CD3" w:rsidRDefault="00DE01B0" w:rsidP="00A96ACD">
            <w:pPr>
              <w:spacing w:line="240" w:lineRule="auto"/>
              <w:rPr>
                <w:lang w:eastAsia="es-ES"/>
              </w:rPr>
            </w:pPr>
            <w:r w:rsidRPr="00A76CD3">
              <w:rPr>
                <w:lang w:eastAsia="es-ES"/>
              </w:rPr>
              <w:lastRenderedPageBreak/>
              <w:t>Se reparten sus vestiduras</w:t>
            </w:r>
          </w:p>
        </w:tc>
        <w:tc>
          <w:tcPr>
            <w:tcW w:w="0" w:type="auto"/>
            <w:vAlign w:val="center"/>
            <w:hideMark/>
          </w:tcPr>
          <w:p w14:paraId="25609883" w14:textId="77777777" w:rsidR="00DE01B0" w:rsidRPr="00A76CD3" w:rsidRDefault="00DE01B0" w:rsidP="00A96ACD">
            <w:pPr>
              <w:spacing w:line="240" w:lineRule="auto"/>
              <w:jc w:val="center"/>
              <w:rPr>
                <w:lang w:eastAsia="es-ES"/>
              </w:rPr>
            </w:pPr>
            <w:r w:rsidRPr="00A76CD3">
              <w:rPr>
                <w:lang w:eastAsia="es-ES"/>
              </w:rPr>
              <w:t>Salmo 22:18</w:t>
            </w:r>
          </w:p>
        </w:tc>
        <w:tc>
          <w:tcPr>
            <w:tcW w:w="0" w:type="auto"/>
            <w:vAlign w:val="center"/>
            <w:hideMark/>
          </w:tcPr>
          <w:p w14:paraId="05C7AA5E" w14:textId="77777777" w:rsidR="00DE01B0" w:rsidRPr="00A76CD3" w:rsidRDefault="00DE01B0" w:rsidP="00A96ACD">
            <w:pPr>
              <w:spacing w:line="240" w:lineRule="auto"/>
              <w:jc w:val="center"/>
              <w:rPr>
                <w:lang w:eastAsia="es-ES"/>
              </w:rPr>
            </w:pPr>
            <w:r w:rsidRPr="00A76CD3">
              <w:rPr>
                <w:lang w:eastAsia="es-ES"/>
              </w:rPr>
              <w:t>Los soldados echan suertes por su túnica</w:t>
            </w:r>
          </w:p>
        </w:tc>
        <w:tc>
          <w:tcPr>
            <w:tcW w:w="0" w:type="auto"/>
            <w:vAlign w:val="center"/>
            <w:hideMark/>
          </w:tcPr>
          <w:p w14:paraId="57DF8448" w14:textId="77777777" w:rsidR="00DE01B0" w:rsidRPr="00A76CD3" w:rsidRDefault="00DE01B0" w:rsidP="00A96ACD">
            <w:pPr>
              <w:spacing w:line="240" w:lineRule="auto"/>
              <w:jc w:val="right"/>
              <w:rPr>
                <w:lang w:eastAsia="es-ES"/>
              </w:rPr>
            </w:pPr>
            <w:r w:rsidRPr="00A76CD3">
              <w:rPr>
                <w:lang w:eastAsia="es-ES"/>
              </w:rPr>
              <w:t>Juan 19:23-24</w:t>
            </w:r>
          </w:p>
        </w:tc>
      </w:tr>
      <w:tr w:rsidR="00DE01B0" w:rsidRPr="00A76CD3" w14:paraId="2AD4EF84" w14:textId="77777777" w:rsidTr="00485D95">
        <w:trPr>
          <w:tblCellSpacing w:w="15" w:type="dxa"/>
        </w:trPr>
        <w:tc>
          <w:tcPr>
            <w:tcW w:w="0" w:type="auto"/>
            <w:vAlign w:val="center"/>
            <w:hideMark/>
          </w:tcPr>
          <w:p w14:paraId="73D9C436" w14:textId="77777777" w:rsidR="00DE01B0" w:rsidRPr="00A76CD3" w:rsidRDefault="00DE01B0" w:rsidP="00A96ACD">
            <w:pPr>
              <w:spacing w:line="240" w:lineRule="auto"/>
              <w:rPr>
                <w:lang w:eastAsia="es-ES"/>
              </w:rPr>
            </w:pPr>
            <w:r w:rsidRPr="00A76CD3">
              <w:rPr>
                <w:lang w:eastAsia="es-ES"/>
              </w:rPr>
              <w:t>Ninguno de sus huesos quebrantado</w:t>
            </w:r>
          </w:p>
        </w:tc>
        <w:tc>
          <w:tcPr>
            <w:tcW w:w="0" w:type="auto"/>
            <w:vAlign w:val="center"/>
            <w:hideMark/>
          </w:tcPr>
          <w:p w14:paraId="044941DC" w14:textId="77777777" w:rsidR="00DE01B0" w:rsidRPr="00A76CD3" w:rsidRDefault="00DE01B0" w:rsidP="00A96ACD">
            <w:pPr>
              <w:spacing w:line="240" w:lineRule="auto"/>
              <w:jc w:val="center"/>
              <w:rPr>
                <w:lang w:eastAsia="es-ES"/>
              </w:rPr>
            </w:pPr>
            <w:r w:rsidRPr="00A76CD3">
              <w:rPr>
                <w:lang w:eastAsia="es-ES"/>
              </w:rPr>
              <w:t>Éxodo 12:46; Salmo 34:20</w:t>
            </w:r>
          </w:p>
        </w:tc>
        <w:tc>
          <w:tcPr>
            <w:tcW w:w="0" w:type="auto"/>
            <w:vAlign w:val="center"/>
            <w:hideMark/>
          </w:tcPr>
          <w:p w14:paraId="09703A51" w14:textId="77777777" w:rsidR="00DE01B0" w:rsidRPr="00A76CD3" w:rsidRDefault="00DE01B0" w:rsidP="00A96ACD">
            <w:pPr>
              <w:spacing w:line="240" w:lineRule="auto"/>
              <w:jc w:val="center"/>
              <w:rPr>
                <w:lang w:eastAsia="es-ES"/>
              </w:rPr>
            </w:pPr>
            <w:r w:rsidRPr="00A76CD3">
              <w:rPr>
                <w:lang w:eastAsia="es-ES"/>
              </w:rPr>
              <w:t>Los soldados no le quiebran las piernas en la cruz</w:t>
            </w:r>
          </w:p>
        </w:tc>
        <w:tc>
          <w:tcPr>
            <w:tcW w:w="0" w:type="auto"/>
            <w:vAlign w:val="center"/>
            <w:hideMark/>
          </w:tcPr>
          <w:p w14:paraId="3179DB0A" w14:textId="77777777" w:rsidR="00DE01B0" w:rsidRPr="00A76CD3" w:rsidRDefault="00DE01B0" w:rsidP="00A96ACD">
            <w:pPr>
              <w:spacing w:line="240" w:lineRule="auto"/>
              <w:jc w:val="right"/>
              <w:rPr>
                <w:lang w:eastAsia="es-ES"/>
              </w:rPr>
            </w:pPr>
            <w:r w:rsidRPr="00A76CD3">
              <w:rPr>
                <w:lang w:eastAsia="es-ES"/>
              </w:rPr>
              <w:t>Juan 19:33-36</w:t>
            </w:r>
          </w:p>
        </w:tc>
      </w:tr>
      <w:tr w:rsidR="00DE01B0" w:rsidRPr="00A76CD3" w14:paraId="30005A0C" w14:textId="77777777" w:rsidTr="00485D95">
        <w:trPr>
          <w:tblCellSpacing w:w="15" w:type="dxa"/>
        </w:trPr>
        <w:tc>
          <w:tcPr>
            <w:tcW w:w="0" w:type="auto"/>
            <w:vAlign w:val="center"/>
            <w:hideMark/>
          </w:tcPr>
          <w:p w14:paraId="45F56F79" w14:textId="77777777" w:rsidR="00DE01B0" w:rsidRPr="00A76CD3" w:rsidRDefault="00DE01B0" w:rsidP="00A96ACD">
            <w:pPr>
              <w:spacing w:line="240" w:lineRule="auto"/>
              <w:rPr>
                <w:lang w:eastAsia="es-ES"/>
              </w:rPr>
            </w:pPr>
            <w:r w:rsidRPr="00A76CD3">
              <w:rPr>
                <w:lang w:eastAsia="es-ES"/>
              </w:rPr>
              <w:t>Muerte vicaria por los pecados</w:t>
            </w:r>
          </w:p>
        </w:tc>
        <w:tc>
          <w:tcPr>
            <w:tcW w:w="0" w:type="auto"/>
            <w:vAlign w:val="center"/>
            <w:hideMark/>
          </w:tcPr>
          <w:p w14:paraId="73C24A99" w14:textId="77777777" w:rsidR="00DE01B0" w:rsidRPr="00A76CD3" w:rsidRDefault="00DE01B0" w:rsidP="00A96ACD">
            <w:pPr>
              <w:spacing w:line="240" w:lineRule="auto"/>
              <w:jc w:val="center"/>
              <w:rPr>
                <w:lang w:eastAsia="es-ES"/>
              </w:rPr>
            </w:pPr>
            <w:r w:rsidRPr="00A76CD3">
              <w:rPr>
                <w:lang w:eastAsia="es-ES"/>
              </w:rPr>
              <w:t>Isaías 53:5-6, 12</w:t>
            </w:r>
          </w:p>
        </w:tc>
        <w:tc>
          <w:tcPr>
            <w:tcW w:w="0" w:type="auto"/>
            <w:vAlign w:val="center"/>
            <w:hideMark/>
          </w:tcPr>
          <w:p w14:paraId="7FB4C105" w14:textId="77777777" w:rsidR="00DE01B0" w:rsidRPr="00A76CD3" w:rsidRDefault="00DE01B0" w:rsidP="00A96ACD">
            <w:pPr>
              <w:spacing w:line="240" w:lineRule="auto"/>
              <w:jc w:val="center"/>
              <w:rPr>
                <w:lang w:eastAsia="es-ES"/>
              </w:rPr>
            </w:pPr>
            <w:r w:rsidRPr="00A76CD3">
              <w:rPr>
                <w:lang w:eastAsia="es-ES"/>
              </w:rPr>
              <w:t>Sacrificio expiatorio en la cruz</w:t>
            </w:r>
          </w:p>
        </w:tc>
        <w:tc>
          <w:tcPr>
            <w:tcW w:w="0" w:type="auto"/>
            <w:vAlign w:val="center"/>
            <w:hideMark/>
          </w:tcPr>
          <w:p w14:paraId="545DDD51" w14:textId="77777777" w:rsidR="00DE01B0" w:rsidRPr="00A76CD3" w:rsidRDefault="00DE01B0" w:rsidP="00A96ACD">
            <w:pPr>
              <w:spacing w:line="240" w:lineRule="auto"/>
              <w:jc w:val="right"/>
              <w:rPr>
                <w:lang w:eastAsia="es-ES"/>
              </w:rPr>
            </w:pPr>
            <w:r w:rsidRPr="00A76CD3">
              <w:rPr>
                <w:lang w:eastAsia="es-ES"/>
              </w:rPr>
              <w:t>Romanos 4:25; 1 Corintios 15:3</w:t>
            </w:r>
          </w:p>
        </w:tc>
      </w:tr>
    </w:tbl>
    <w:p w14:paraId="3050EE4B" w14:textId="77777777" w:rsidR="0036772E" w:rsidRDefault="00DE01B0" w:rsidP="00DE01B0">
      <w:pPr>
        <w:spacing w:line="240" w:lineRule="auto"/>
        <w:jc w:val="both"/>
        <w:rPr>
          <w:lang w:eastAsia="es-ES"/>
        </w:rPr>
      </w:pPr>
      <w:r w:rsidRPr="00A76CD3">
        <w:rPr>
          <w:lang w:eastAsia="es-ES"/>
        </w:rPr>
        <w:t xml:space="preserve">La probabilidad matemática de que una sola persona cumpla, por casualidad, incluso un pequeño subconjunto de estas profecías es astronómicamente </w:t>
      </w:r>
      <w:proofErr w:type="gramStart"/>
      <w:r w:rsidR="000F15A0" w:rsidRPr="00A76CD3">
        <w:rPr>
          <w:lang w:eastAsia="es-ES"/>
        </w:rPr>
        <w:t>baj</w:t>
      </w:r>
      <w:r w:rsidR="000F15A0">
        <w:rPr>
          <w:lang w:eastAsia="es-ES"/>
        </w:rPr>
        <w:t>a</w:t>
      </w:r>
      <w:proofErr w:type="gramEnd"/>
      <w:r w:rsidRPr="00A76CD3">
        <w:rPr>
          <w:lang w:eastAsia="es-ES"/>
        </w:rPr>
        <w:t xml:space="preserve">. </w:t>
      </w:r>
    </w:p>
    <w:p w14:paraId="47E2D202" w14:textId="77777777" w:rsidR="0036772E" w:rsidRDefault="00DE01B0" w:rsidP="00DE01B0">
      <w:pPr>
        <w:spacing w:line="240" w:lineRule="auto"/>
        <w:jc w:val="both"/>
        <w:rPr>
          <w:lang w:eastAsia="es-ES"/>
        </w:rPr>
      </w:pPr>
      <w:r w:rsidRPr="00A76CD3">
        <w:rPr>
          <w:lang w:eastAsia="es-ES"/>
        </w:rPr>
        <w:t xml:space="preserve">La convergencia de tantos detalles específicos en un solo individuo histórico apunta fuertemente a un diseño sobrenatural y a un cumplimiento divinamente orquestado. </w:t>
      </w:r>
    </w:p>
    <w:p w14:paraId="188B4E3C" w14:textId="2BD28FC9" w:rsidR="00DE01B0" w:rsidRPr="00A76CD3" w:rsidRDefault="00DE01B0" w:rsidP="00DE01B0">
      <w:pPr>
        <w:spacing w:line="240" w:lineRule="auto"/>
        <w:jc w:val="both"/>
        <w:rPr>
          <w:lang w:eastAsia="es-ES"/>
        </w:rPr>
      </w:pPr>
      <w:r w:rsidRPr="00A76CD3">
        <w:rPr>
          <w:lang w:eastAsia="es-ES"/>
        </w:rPr>
        <w:t>Estas profecías no son puntos de datos aislados, sino que están entretejidas en la narrativa teológica del Antiguo Testamento, construyendo una imagen coherente de un siervo sufriente que es también un rey triunfante, una paradoja que encuentra su resolución únicamente en la persona de Jesús.</w:t>
      </w:r>
    </w:p>
    <w:p w14:paraId="33451F67" w14:textId="77777777" w:rsidR="00DE01B0" w:rsidRPr="00AB52CE" w:rsidRDefault="00DE01B0" w:rsidP="00AB52CE">
      <w:pPr>
        <w:pStyle w:val="Ttulo2"/>
        <w:rPr>
          <w:rFonts w:ascii="Times New Roman" w:hAnsi="Times New Roman" w:cs="Times New Roman"/>
          <w:b/>
          <w:bCs/>
          <w:color w:val="auto"/>
          <w:sz w:val="28"/>
          <w:szCs w:val="28"/>
          <w:lang w:eastAsia="es-ES"/>
        </w:rPr>
      </w:pPr>
      <w:bookmarkStart w:id="7" w:name="_Toc211415407"/>
      <w:r w:rsidRPr="00AB52CE">
        <w:rPr>
          <w:rFonts w:ascii="Times New Roman" w:hAnsi="Times New Roman" w:cs="Times New Roman"/>
          <w:b/>
          <w:bCs/>
          <w:color w:val="auto"/>
          <w:sz w:val="28"/>
          <w:szCs w:val="28"/>
          <w:lang w:eastAsia="es-ES"/>
        </w:rPr>
        <w:lastRenderedPageBreak/>
        <w:t>La Evidencia de lo Sobrenatural: Los Milagros Divinos</w:t>
      </w:r>
      <w:bookmarkEnd w:id="7"/>
    </w:p>
    <w:p w14:paraId="383A2314" w14:textId="77777777" w:rsidR="0036772E" w:rsidRDefault="00DE01B0" w:rsidP="00DE01B0">
      <w:pPr>
        <w:spacing w:line="240" w:lineRule="auto"/>
        <w:jc w:val="both"/>
        <w:rPr>
          <w:lang w:eastAsia="es-ES"/>
        </w:rPr>
      </w:pPr>
      <w:r w:rsidRPr="00A76CD3">
        <w:rPr>
          <w:lang w:eastAsia="es-ES"/>
        </w:rPr>
        <w:t xml:space="preserve">Los milagros bíblicos no se presentan como mitos </w:t>
      </w:r>
      <w:r w:rsidR="0036772E" w:rsidRPr="00A76CD3">
        <w:rPr>
          <w:lang w:eastAsia="es-ES"/>
        </w:rPr>
        <w:t>precientíficos</w:t>
      </w:r>
      <w:r w:rsidRPr="00A76CD3">
        <w:rPr>
          <w:lang w:eastAsia="es-ES"/>
        </w:rPr>
        <w:t xml:space="preserve">, sino como eventos históricamente atestiguados que funcionaron como credenciales divinas, autenticando el mensaje de Dios y a sus mensajeros. </w:t>
      </w:r>
    </w:p>
    <w:p w14:paraId="793A4554" w14:textId="77777777" w:rsidR="0036772E" w:rsidRDefault="00DE01B0" w:rsidP="00DE01B0">
      <w:pPr>
        <w:spacing w:line="240" w:lineRule="auto"/>
        <w:jc w:val="both"/>
        <w:rPr>
          <w:lang w:eastAsia="es-ES"/>
        </w:rPr>
      </w:pPr>
      <w:r w:rsidRPr="00A76CD3">
        <w:rPr>
          <w:lang w:eastAsia="es-ES"/>
        </w:rPr>
        <w:t>A menudo, las Escrituras se refieren a los milagros como "señales" (del griego seˉmeion), lo que implica que no eran exhibiciones arbitrarias de poder, sino que tenían un propósito teológico específico: señalar la identidad del hacedor de milagros y validar su mensaje.</w:t>
      </w:r>
      <w:r>
        <w:rPr>
          <w:lang w:eastAsia="es-ES"/>
        </w:rPr>
        <w:t xml:space="preserve"> </w:t>
      </w:r>
    </w:p>
    <w:p w14:paraId="7DD27075" w14:textId="296094D4" w:rsidR="00DE01B0" w:rsidRPr="00A76CD3" w:rsidRDefault="00DE01B0" w:rsidP="00DE01B0">
      <w:pPr>
        <w:spacing w:line="240" w:lineRule="auto"/>
        <w:jc w:val="both"/>
        <w:rPr>
          <w:lang w:eastAsia="es-ES"/>
        </w:rPr>
      </w:pPr>
      <w:r>
        <w:rPr>
          <w:lang w:eastAsia="es-ES"/>
        </w:rPr>
        <w:t>Los milagros son la firma de Dios, para que sepamos que algo procede de Él: lo identifican.</w:t>
      </w:r>
    </w:p>
    <w:p w14:paraId="0D3121A2" w14:textId="77777777" w:rsidR="00DE01B0" w:rsidRPr="00AB52CE" w:rsidRDefault="00DE01B0" w:rsidP="00AB52CE">
      <w:pPr>
        <w:pStyle w:val="Ttulo3"/>
        <w:rPr>
          <w:rFonts w:ascii="Times New Roman" w:hAnsi="Times New Roman" w:cs="Times New Roman"/>
          <w:b/>
          <w:bCs/>
          <w:color w:val="auto"/>
          <w:sz w:val="24"/>
          <w:szCs w:val="24"/>
          <w:lang w:eastAsia="es-ES"/>
        </w:rPr>
      </w:pPr>
      <w:bookmarkStart w:id="8" w:name="_Toc211415408"/>
      <w:r w:rsidRPr="00AB52CE">
        <w:rPr>
          <w:rFonts w:ascii="Times New Roman" w:hAnsi="Times New Roman" w:cs="Times New Roman"/>
          <w:b/>
          <w:bCs/>
          <w:color w:val="auto"/>
          <w:sz w:val="24"/>
          <w:szCs w:val="24"/>
          <w:lang w:eastAsia="es-ES"/>
        </w:rPr>
        <w:t>Los Milagros del Antiguo Testamento y de Jesús</w:t>
      </w:r>
      <w:bookmarkEnd w:id="8"/>
    </w:p>
    <w:p w14:paraId="30E3F156" w14:textId="77777777" w:rsidR="00DE01B0" w:rsidRDefault="00DE01B0" w:rsidP="00DE01B0">
      <w:pPr>
        <w:spacing w:line="240" w:lineRule="auto"/>
        <w:jc w:val="both"/>
        <w:rPr>
          <w:lang w:eastAsia="es-ES"/>
        </w:rPr>
      </w:pPr>
      <w:r w:rsidRPr="00A76CD3">
        <w:rPr>
          <w:lang w:eastAsia="es-ES"/>
        </w:rPr>
        <w:t xml:space="preserve">En el Antiguo Testamento, eventos como las plagas de Egipto, la partición del Mar Rojo (Éxodo 14) y la provisión de maná (Éxodo 16) fueron milagros públicos y formativos que constituyeron el fundamento de la fe de Israel. </w:t>
      </w:r>
      <w:r>
        <w:rPr>
          <w:lang w:eastAsia="es-ES"/>
        </w:rPr>
        <w:t>El Pueblo de Israel era escéptico y dado a abandonar fácilmente sus creencias; “de dura testuz”, como le reprochan los Profetas y el propio Jesús. La propia Biblia no lo oculta y narra las continuas infidelidades del pueblo hacia Yahveh, a pesar de los innumerables hechos extraordinarios, milagros, realizados en favor de Israel.</w:t>
      </w:r>
    </w:p>
    <w:p w14:paraId="33AE2D89" w14:textId="77777777" w:rsidR="00DE01B0" w:rsidRDefault="00DE01B0" w:rsidP="00DE01B0">
      <w:pPr>
        <w:spacing w:line="240" w:lineRule="auto"/>
        <w:jc w:val="both"/>
        <w:rPr>
          <w:lang w:eastAsia="es-ES"/>
        </w:rPr>
      </w:pPr>
      <w:r>
        <w:rPr>
          <w:lang w:eastAsia="es-ES"/>
        </w:rPr>
        <w:t>Los milagros en favor del pueblo narrados en la Biblia nunca fueron negados por Israel, en toda su historia, lo cual los confirma. Es más, cuando el Pueblo prevaricaba, el Señor lo rescataba a través de más milagros, lo cual fue el único motivo para que Israel permaneciera en el culto de Yahveh por los siglos, y prueba, por tanto, de la veracidad del contenido de La sagrada Escritura.</w:t>
      </w:r>
    </w:p>
    <w:p w14:paraId="3C15AA93" w14:textId="77777777" w:rsidR="00DE01B0" w:rsidRPr="00A76CD3" w:rsidRDefault="00DE01B0" w:rsidP="00DE01B0">
      <w:pPr>
        <w:spacing w:line="240" w:lineRule="auto"/>
        <w:jc w:val="both"/>
        <w:rPr>
          <w:lang w:eastAsia="es-ES"/>
        </w:rPr>
      </w:pPr>
      <w:r w:rsidRPr="00A76CD3">
        <w:rPr>
          <w:lang w:eastAsia="es-ES"/>
        </w:rPr>
        <w:lastRenderedPageBreak/>
        <w:t xml:space="preserve">De manera similar, los milagros de Jesús fueron una parte central de su ministerio público, realizados abiertamente ante grandes multitudes que incluían tanto a seguidores como a escépticos hostiles.   </w:t>
      </w:r>
    </w:p>
    <w:p w14:paraId="263DA005" w14:textId="77777777" w:rsidR="00DE01B0" w:rsidRPr="00A76CD3" w:rsidRDefault="00DE01B0" w:rsidP="00DE01B0">
      <w:pPr>
        <w:spacing w:line="240" w:lineRule="auto"/>
        <w:jc w:val="both"/>
        <w:rPr>
          <w:lang w:eastAsia="es-ES"/>
        </w:rPr>
      </w:pPr>
      <w:r w:rsidRPr="00A76CD3">
        <w:rPr>
          <w:lang w:eastAsia="es-ES"/>
        </w:rPr>
        <w:t>Jesús demostró autoridad sobre todos los ámbitos:</w:t>
      </w:r>
    </w:p>
    <w:p w14:paraId="2530B8C2" w14:textId="77777777" w:rsidR="00DE01B0" w:rsidRPr="00A76CD3" w:rsidRDefault="00DE01B0" w:rsidP="00DE01B0">
      <w:pPr>
        <w:numPr>
          <w:ilvl w:val="0"/>
          <w:numId w:val="12"/>
        </w:numPr>
        <w:spacing w:line="240" w:lineRule="auto"/>
        <w:jc w:val="both"/>
        <w:rPr>
          <w:lang w:eastAsia="es-ES"/>
        </w:rPr>
      </w:pPr>
      <w:r w:rsidRPr="00A76CD3">
        <w:rPr>
          <w:b/>
          <w:bCs/>
          <w:lang w:eastAsia="es-ES"/>
        </w:rPr>
        <w:t>Sobre la naturaleza</w:t>
      </w:r>
      <w:r w:rsidRPr="00A76CD3">
        <w:rPr>
          <w:lang w:eastAsia="es-ES"/>
        </w:rPr>
        <w:t xml:space="preserve">: Calmó una tormenta con una orden (Mateo 8:23-27), caminó sobre el agua (Mateo 14:25-27) y convirtió el agua en vino (Juan 2:1-11).   </w:t>
      </w:r>
    </w:p>
    <w:p w14:paraId="592CB541" w14:textId="77777777" w:rsidR="00DE01B0" w:rsidRPr="00A76CD3" w:rsidRDefault="00DE01B0" w:rsidP="00DE01B0">
      <w:pPr>
        <w:numPr>
          <w:ilvl w:val="0"/>
          <w:numId w:val="12"/>
        </w:numPr>
        <w:spacing w:line="240" w:lineRule="auto"/>
        <w:jc w:val="both"/>
        <w:rPr>
          <w:lang w:eastAsia="es-ES"/>
        </w:rPr>
      </w:pPr>
      <w:r w:rsidRPr="00A76CD3">
        <w:rPr>
          <w:b/>
          <w:bCs/>
          <w:lang w:eastAsia="es-ES"/>
        </w:rPr>
        <w:t>Sobre la enfermedad</w:t>
      </w:r>
      <w:r w:rsidRPr="00A76CD3">
        <w:rPr>
          <w:lang w:eastAsia="es-ES"/>
        </w:rPr>
        <w:t xml:space="preserve">: Sanó instantáneamente condiciones incurables como la lepra (Marcos 1:40-45), la ceguera de nacimiento (Juan 9:1-41) y la parálisis (Mateo 9:1-8).   </w:t>
      </w:r>
    </w:p>
    <w:p w14:paraId="23326318" w14:textId="77777777" w:rsidR="00DE01B0" w:rsidRPr="00A76CD3" w:rsidRDefault="00DE01B0" w:rsidP="00DE01B0">
      <w:pPr>
        <w:numPr>
          <w:ilvl w:val="0"/>
          <w:numId w:val="12"/>
        </w:numPr>
        <w:spacing w:line="240" w:lineRule="auto"/>
        <w:jc w:val="both"/>
        <w:rPr>
          <w:lang w:eastAsia="es-ES"/>
        </w:rPr>
      </w:pPr>
      <w:r w:rsidRPr="00A76CD3">
        <w:rPr>
          <w:b/>
          <w:bCs/>
          <w:lang w:eastAsia="es-ES"/>
        </w:rPr>
        <w:t>Sobre la muerte</w:t>
      </w:r>
      <w:r w:rsidRPr="00A76CD3">
        <w:rPr>
          <w:lang w:eastAsia="es-ES"/>
        </w:rPr>
        <w:t xml:space="preserve">: Resucitó a los muertos, incluyendo al hijo de la viuda de Naín (Lucas 7:11-18) y, de manera más espectacular, a Lázaro, que llevaba cuatro días en la tumba (Juan 11).   </w:t>
      </w:r>
    </w:p>
    <w:p w14:paraId="5F105972" w14:textId="77777777" w:rsidR="00DE01B0" w:rsidRPr="00A76CD3" w:rsidRDefault="00DE01B0" w:rsidP="00DE01B0">
      <w:pPr>
        <w:spacing w:line="240" w:lineRule="auto"/>
        <w:jc w:val="both"/>
        <w:rPr>
          <w:lang w:eastAsia="es-ES"/>
        </w:rPr>
      </w:pPr>
      <w:r w:rsidRPr="00A76CD3">
        <w:rPr>
          <w:lang w:eastAsia="es-ES"/>
        </w:rPr>
        <w:t xml:space="preserve">El reconocimiento de los milagros de Jesús por parte de sus enemigos crea un dilema lógico ineludible. Nunca negaron la realidad de sus milagros; su respuesta fue cuestionar la </w:t>
      </w:r>
      <w:r w:rsidRPr="00A76CD3">
        <w:rPr>
          <w:i/>
          <w:iCs/>
          <w:lang w:eastAsia="es-ES"/>
        </w:rPr>
        <w:t>fuente</w:t>
      </w:r>
      <w:r w:rsidRPr="00A76CD3">
        <w:rPr>
          <w:lang w:eastAsia="es-ES"/>
        </w:rPr>
        <w:t xml:space="preserve"> de su poder, atribuyéndolo a Satanás (Mateo 12:24). Esta es una admisión implícita de que los eventos sobrenaturales ocurrieron. Como argumentó el propio Jesús, atribuir actos de bondad y restauración (sanar a los enfermos, liberar a los oprimidos) a una fuente malvada es ilógico, ya que "un reino dividido contra sí mismo no puede permanecer" (Marcos 3:24). Si los milagros ocurrieron y su naturaleza era intrínsecamente buena, la única fuente plausible que queda es Dios. Por lo tanto, los milagros sirven como una validación divina de las afirmaciones de Jesús de ser el Hijo de Dios.   </w:t>
      </w:r>
    </w:p>
    <w:p w14:paraId="1144606E" w14:textId="77777777" w:rsidR="00DE01B0" w:rsidRPr="00AB52CE" w:rsidRDefault="00DE01B0" w:rsidP="00AB52CE">
      <w:pPr>
        <w:pStyle w:val="Ttulo2"/>
        <w:rPr>
          <w:rFonts w:ascii="Times New Roman" w:hAnsi="Times New Roman" w:cs="Times New Roman"/>
          <w:b/>
          <w:bCs/>
          <w:color w:val="auto"/>
          <w:sz w:val="28"/>
          <w:szCs w:val="28"/>
          <w:lang w:eastAsia="es-ES"/>
        </w:rPr>
      </w:pPr>
      <w:bookmarkStart w:id="9" w:name="_Toc211415409"/>
      <w:r w:rsidRPr="00AB52CE">
        <w:rPr>
          <w:rFonts w:ascii="Times New Roman" w:hAnsi="Times New Roman" w:cs="Times New Roman"/>
          <w:b/>
          <w:bCs/>
          <w:color w:val="auto"/>
          <w:sz w:val="28"/>
          <w:szCs w:val="28"/>
          <w:lang w:eastAsia="es-ES"/>
        </w:rPr>
        <w:lastRenderedPageBreak/>
        <w:t>El Testigo Definitivo: El Propio Testimonio de Cristo sobre las Escrituras</w:t>
      </w:r>
      <w:bookmarkEnd w:id="9"/>
    </w:p>
    <w:p w14:paraId="073412AA" w14:textId="77777777" w:rsidR="00DE01B0" w:rsidRPr="00A76CD3" w:rsidRDefault="00DE01B0" w:rsidP="00DE01B0">
      <w:pPr>
        <w:spacing w:line="240" w:lineRule="auto"/>
        <w:jc w:val="both"/>
        <w:rPr>
          <w:lang w:eastAsia="es-ES"/>
        </w:rPr>
      </w:pPr>
      <w:r w:rsidRPr="00A76CD3">
        <w:rPr>
          <w:lang w:eastAsia="es-ES"/>
        </w:rPr>
        <w:t>En última instancia, la perspectiva cristiana sobre las Escrituras está determinada decisivamente por la perspectiva del propio Cristo. Aceptar la autoridad de Cristo implica lógicamente aceptar la autoridad del Libro que Él refrendó.</w:t>
      </w:r>
    </w:p>
    <w:p w14:paraId="73BCA7CC" w14:textId="77777777" w:rsidR="00DE01B0" w:rsidRPr="00AB52CE" w:rsidRDefault="00DE01B0" w:rsidP="00AB52CE">
      <w:pPr>
        <w:pStyle w:val="Ttulo3"/>
        <w:rPr>
          <w:rFonts w:ascii="Times New Roman" w:hAnsi="Times New Roman" w:cs="Times New Roman"/>
          <w:b/>
          <w:bCs/>
          <w:color w:val="auto"/>
          <w:sz w:val="24"/>
          <w:szCs w:val="24"/>
          <w:lang w:eastAsia="es-ES"/>
        </w:rPr>
      </w:pPr>
      <w:bookmarkStart w:id="10" w:name="_Toc211415410"/>
      <w:r w:rsidRPr="00AB52CE">
        <w:rPr>
          <w:rFonts w:ascii="Times New Roman" w:hAnsi="Times New Roman" w:cs="Times New Roman"/>
          <w:b/>
          <w:bCs/>
          <w:color w:val="auto"/>
          <w:sz w:val="24"/>
          <w:szCs w:val="24"/>
          <w:lang w:eastAsia="es-ES"/>
        </w:rPr>
        <w:t>La Afirmación Inequívoca de Jesús sobre las Escrituras</w:t>
      </w:r>
      <w:bookmarkEnd w:id="10"/>
    </w:p>
    <w:p w14:paraId="277E251D" w14:textId="77777777" w:rsidR="00DE01B0" w:rsidRPr="00A76CD3" w:rsidRDefault="00DE01B0" w:rsidP="00DE01B0">
      <w:pPr>
        <w:spacing w:line="240" w:lineRule="auto"/>
        <w:jc w:val="both"/>
        <w:rPr>
          <w:lang w:eastAsia="es-ES"/>
        </w:rPr>
      </w:pPr>
      <w:r w:rsidRPr="00A76CD3">
        <w:rPr>
          <w:lang w:eastAsia="es-ES"/>
        </w:rPr>
        <w:t xml:space="preserve">Jesús </w:t>
      </w:r>
      <w:r>
        <w:rPr>
          <w:lang w:eastAsia="es-ES"/>
        </w:rPr>
        <w:t xml:space="preserve">se refirió a </w:t>
      </w:r>
      <w:r w:rsidRPr="00A76CD3">
        <w:rPr>
          <w:lang w:eastAsia="es-ES"/>
        </w:rPr>
        <w:t xml:space="preserve">las Escrituras del Antiguo Testamento como la </w:t>
      </w:r>
      <w:r>
        <w:rPr>
          <w:lang w:eastAsia="es-ES"/>
        </w:rPr>
        <w:t>autoridad definitiva</w:t>
      </w:r>
      <w:r w:rsidRPr="00A76CD3">
        <w:rPr>
          <w:lang w:eastAsia="es-ES"/>
        </w:rPr>
        <w:t xml:space="preserve">. Zanjaba debates con la frase "Escrito está" (Mateo 4:4) y enseñó que "la Escritura no puede ser quebrantada" (Juan 10:35). Consideraba el Antiguo Testamento no como un simple registro humano, sino como la Palabra misma de Dios, afirmando su origen divino y su naturaleza perdurable al declarar que "más fácil es que pasen el cielo y la tierra, que se frustre una tilde de la ley" (Lucas 16:17).   </w:t>
      </w:r>
    </w:p>
    <w:p w14:paraId="6FADE0E6" w14:textId="77777777" w:rsidR="0036772E" w:rsidRDefault="00DE01B0" w:rsidP="00DE01B0">
      <w:pPr>
        <w:spacing w:line="240" w:lineRule="auto"/>
        <w:jc w:val="both"/>
        <w:rPr>
          <w:lang w:eastAsia="es-ES"/>
        </w:rPr>
      </w:pPr>
      <w:r w:rsidRPr="00A76CD3">
        <w:rPr>
          <w:lang w:eastAsia="es-ES"/>
        </w:rPr>
        <w:t xml:space="preserve">Además, Jesús afirmó la historicidad de numerosos relatos del Antiguo Testamento a menudo cuestionados por la crítica moderna, incluyendo la creación de Adán y Eva (Mateo 19:4-5), el diluvio de Noé (Mateo 24:37-38) y la historia de Jonás (Mateo 12:40). </w:t>
      </w:r>
    </w:p>
    <w:p w14:paraId="3419A942" w14:textId="77777777" w:rsidR="0036772E" w:rsidRDefault="00DE01B0" w:rsidP="00DE01B0">
      <w:pPr>
        <w:spacing w:line="240" w:lineRule="auto"/>
        <w:jc w:val="both"/>
        <w:rPr>
          <w:lang w:eastAsia="es-ES"/>
        </w:rPr>
      </w:pPr>
      <w:r w:rsidRPr="00A76CD3">
        <w:rPr>
          <w:lang w:eastAsia="es-ES"/>
        </w:rPr>
        <w:t xml:space="preserve">Fundamentalmente, Jesús enseñó que todo el Antiguo Testamento apuntaba a Él. Explicó a los discípulos en el camino a Emaús "en todas las Escrituras lo que de él decían" (Lucas 24:27) y afirmó que todo lo "escrito de mí en la ley de Moisés, en los profetas y en los salmos" debía cumplirse (Lucas 24:44). </w:t>
      </w:r>
    </w:p>
    <w:p w14:paraId="2D628182" w14:textId="7C99D1FC" w:rsidR="00DE01B0" w:rsidRPr="00A76CD3" w:rsidRDefault="00DE01B0" w:rsidP="00DE01B0">
      <w:pPr>
        <w:spacing w:line="240" w:lineRule="auto"/>
        <w:jc w:val="both"/>
        <w:rPr>
          <w:lang w:eastAsia="es-ES"/>
        </w:rPr>
      </w:pPr>
      <w:r w:rsidRPr="00A76CD3">
        <w:rPr>
          <w:lang w:eastAsia="es-ES"/>
        </w:rPr>
        <w:t xml:space="preserve">Para Jesús, el Antiguo Testamento era su historia, proporcionando la clave interpretativa para toda la Biblia.   </w:t>
      </w:r>
    </w:p>
    <w:p w14:paraId="370F2601" w14:textId="77777777" w:rsidR="00DE01B0" w:rsidRPr="00AB52CE" w:rsidRDefault="00DE01B0" w:rsidP="00AB52CE">
      <w:pPr>
        <w:pStyle w:val="Ttulo2"/>
        <w:rPr>
          <w:rFonts w:ascii="Times New Roman" w:hAnsi="Times New Roman" w:cs="Times New Roman"/>
          <w:b/>
          <w:bCs/>
          <w:color w:val="auto"/>
          <w:sz w:val="28"/>
          <w:szCs w:val="28"/>
          <w:lang w:eastAsia="es-ES"/>
        </w:rPr>
      </w:pPr>
      <w:bookmarkStart w:id="11" w:name="_Toc211415411"/>
      <w:r w:rsidRPr="00AB52CE">
        <w:rPr>
          <w:rFonts w:ascii="Times New Roman" w:hAnsi="Times New Roman" w:cs="Times New Roman"/>
          <w:b/>
          <w:bCs/>
          <w:color w:val="auto"/>
          <w:sz w:val="28"/>
          <w:szCs w:val="28"/>
          <w:lang w:eastAsia="es-ES"/>
        </w:rPr>
        <w:lastRenderedPageBreak/>
        <w:t>El Caso Acumulativo: Coherencia Interna y Poder Transformador</w:t>
      </w:r>
      <w:bookmarkEnd w:id="11"/>
    </w:p>
    <w:p w14:paraId="5B31BCAB" w14:textId="77777777" w:rsidR="00DE01B0" w:rsidRPr="00A76CD3" w:rsidRDefault="00DE01B0" w:rsidP="00DE01B0">
      <w:pPr>
        <w:spacing w:line="240" w:lineRule="auto"/>
        <w:jc w:val="both"/>
        <w:rPr>
          <w:lang w:eastAsia="es-ES"/>
        </w:rPr>
      </w:pPr>
      <w:r w:rsidRPr="00A76CD3">
        <w:rPr>
          <w:lang w:eastAsia="es-ES"/>
        </w:rPr>
        <w:t>La</w:t>
      </w:r>
      <w:r>
        <w:rPr>
          <w:lang w:eastAsia="es-ES"/>
        </w:rPr>
        <w:t xml:space="preserve"> última</w:t>
      </w:r>
      <w:r w:rsidRPr="00A76CD3">
        <w:rPr>
          <w:lang w:eastAsia="es-ES"/>
        </w:rPr>
        <w:t xml:space="preserve"> evidencia para la autenticidad divina de la Biblia reside en su notable unidad interna y su poder transformador sin parangón.</w:t>
      </w:r>
    </w:p>
    <w:p w14:paraId="413F966E" w14:textId="77777777" w:rsidR="0036772E" w:rsidRDefault="00DE01B0" w:rsidP="00DE01B0">
      <w:pPr>
        <w:spacing w:line="240" w:lineRule="auto"/>
        <w:jc w:val="both"/>
        <w:rPr>
          <w:lang w:eastAsia="es-ES"/>
        </w:rPr>
      </w:pPr>
      <w:r w:rsidRPr="00A76CD3">
        <w:rPr>
          <w:lang w:eastAsia="es-ES"/>
        </w:rPr>
        <w:t xml:space="preserve">La Biblia está compuesta por 66 libros, escritos a lo largo de 1,500 años por unos 40 autores de orígenes muy diversos (reyes, pescadores, profetas, médicos) en tres continentes y en tres idiomas. </w:t>
      </w:r>
    </w:p>
    <w:p w14:paraId="63E30AC0" w14:textId="77777777" w:rsidR="0036772E" w:rsidRDefault="00DE01B0" w:rsidP="00DE01B0">
      <w:pPr>
        <w:spacing w:line="240" w:lineRule="auto"/>
        <w:jc w:val="both"/>
        <w:rPr>
          <w:lang w:eastAsia="es-ES"/>
        </w:rPr>
      </w:pPr>
      <w:r w:rsidRPr="00A76CD3">
        <w:rPr>
          <w:lang w:eastAsia="es-ES"/>
        </w:rPr>
        <w:t xml:space="preserve">A pesar de esta asombrosa diversidad, la Biblia presenta una única historia coherente y sin contradicciones del plan redentor de Dios para la humanidad, que se desarrolla desde la creación en Génesis hasta la nueva creación en Apocalipsis. </w:t>
      </w:r>
    </w:p>
    <w:p w14:paraId="29FC7E75" w14:textId="77777777" w:rsidR="0036772E" w:rsidRDefault="00DE01B0" w:rsidP="00DE01B0">
      <w:pPr>
        <w:spacing w:line="240" w:lineRule="auto"/>
        <w:jc w:val="both"/>
        <w:rPr>
          <w:lang w:eastAsia="es-ES"/>
        </w:rPr>
      </w:pPr>
      <w:r w:rsidRPr="00A76CD3">
        <w:rPr>
          <w:lang w:eastAsia="es-ES"/>
        </w:rPr>
        <w:t xml:space="preserve">Mantiene una teología consistente sobre la naturaleza de Dios, la condición humana y la solución de la salvación a través de un Redentor prometido. </w:t>
      </w:r>
    </w:p>
    <w:p w14:paraId="1E1FD0D4" w14:textId="18204B7B" w:rsidR="00DE01B0" w:rsidRPr="00A76CD3" w:rsidRDefault="00DE01B0" w:rsidP="00DE01B0">
      <w:pPr>
        <w:spacing w:line="240" w:lineRule="auto"/>
        <w:jc w:val="both"/>
        <w:rPr>
          <w:lang w:eastAsia="es-ES"/>
        </w:rPr>
      </w:pPr>
      <w:r w:rsidRPr="00A76CD3">
        <w:rPr>
          <w:lang w:eastAsia="es-ES"/>
        </w:rPr>
        <w:t xml:space="preserve">Esta profunda armonía doctrinal a través de los siglos se explica mejor por la existencia de un único autor divino que guía todo el proceso.   </w:t>
      </w:r>
    </w:p>
    <w:p w14:paraId="459B0D49" w14:textId="77777777" w:rsidR="00DE01B0" w:rsidRPr="007040B3" w:rsidRDefault="00DE01B0" w:rsidP="007040B3">
      <w:pPr>
        <w:pStyle w:val="Ttulo2"/>
        <w:rPr>
          <w:rFonts w:ascii="Times New Roman" w:hAnsi="Times New Roman" w:cs="Times New Roman"/>
          <w:b/>
          <w:bCs/>
          <w:color w:val="auto"/>
          <w:sz w:val="28"/>
          <w:szCs w:val="28"/>
          <w:lang w:eastAsia="es-ES"/>
        </w:rPr>
      </w:pPr>
      <w:bookmarkStart w:id="12" w:name="_Toc211415412"/>
      <w:r w:rsidRPr="007040B3">
        <w:rPr>
          <w:rFonts w:ascii="Times New Roman" w:hAnsi="Times New Roman" w:cs="Times New Roman"/>
          <w:b/>
          <w:bCs/>
          <w:color w:val="auto"/>
          <w:sz w:val="28"/>
          <w:szCs w:val="28"/>
          <w:lang w:eastAsia="es-ES"/>
        </w:rPr>
        <w:t>Conclusión</w:t>
      </w:r>
      <w:bookmarkEnd w:id="12"/>
    </w:p>
    <w:p w14:paraId="58DAD650" w14:textId="77777777" w:rsidR="0036772E" w:rsidRDefault="00DE01B0" w:rsidP="00DE01B0">
      <w:pPr>
        <w:spacing w:line="240" w:lineRule="auto"/>
        <w:jc w:val="both"/>
        <w:rPr>
          <w:lang w:eastAsia="es-ES"/>
        </w:rPr>
      </w:pPr>
      <w:r w:rsidRPr="00A76CD3">
        <w:rPr>
          <w:lang w:eastAsia="es-ES"/>
        </w:rPr>
        <w:t xml:space="preserve">El argumento a favor de la Biblia como la Palabra revelada de Dios no se basa en una sola prueba, sino en un caso acumulativo y convergente. </w:t>
      </w:r>
    </w:p>
    <w:p w14:paraId="23C01173" w14:textId="77777777" w:rsidR="0036772E" w:rsidRDefault="00DE01B0" w:rsidP="00DE01B0">
      <w:pPr>
        <w:spacing w:line="240" w:lineRule="auto"/>
        <w:jc w:val="both"/>
        <w:rPr>
          <w:lang w:eastAsia="es-ES"/>
        </w:rPr>
      </w:pPr>
      <w:r w:rsidRPr="00A76CD3">
        <w:rPr>
          <w:lang w:eastAsia="es-ES"/>
        </w:rPr>
        <w:t xml:space="preserve">La evidencia teológica establece un marco lógico para la revelación y la inspiración. </w:t>
      </w:r>
    </w:p>
    <w:p w14:paraId="776851A4" w14:textId="77777777" w:rsidR="0036772E" w:rsidRDefault="00DE01B0" w:rsidP="00DE01B0">
      <w:pPr>
        <w:spacing w:line="240" w:lineRule="auto"/>
        <w:jc w:val="both"/>
        <w:rPr>
          <w:lang w:eastAsia="es-ES"/>
        </w:rPr>
      </w:pPr>
      <w:r w:rsidRPr="00A76CD3">
        <w:rPr>
          <w:lang w:eastAsia="es-ES"/>
        </w:rPr>
        <w:t xml:space="preserve">La crítica textual demuestra una preservación del texto sin parangón en el mundo antiguo. </w:t>
      </w:r>
    </w:p>
    <w:p w14:paraId="3BE2723C" w14:textId="77777777" w:rsidR="0036772E" w:rsidRDefault="00DE01B0" w:rsidP="00DE01B0">
      <w:pPr>
        <w:spacing w:line="240" w:lineRule="auto"/>
        <w:jc w:val="both"/>
        <w:rPr>
          <w:lang w:eastAsia="es-ES"/>
        </w:rPr>
      </w:pPr>
      <w:r w:rsidRPr="00A76CD3">
        <w:rPr>
          <w:lang w:eastAsia="es-ES"/>
        </w:rPr>
        <w:t xml:space="preserve">La arqueología y la historia secular corroboran repetidamente su marco histórico. </w:t>
      </w:r>
    </w:p>
    <w:p w14:paraId="726F4AD0" w14:textId="77777777" w:rsidR="0036772E" w:rsidRDefault="00DE01B0" w:rsidP="00DE01B0">
      <w:pPr>
        <w:spacing w:line="240" w:lineRule="auto"/>
        <w:jc w:val="both"/>
        <w:rPr>
          <w:lang w:eastAsia="es-ES"/>
        </w:rPr>
      </w:pPr>
      <w:r w:rsidRPr="00A76CD3">
        <w:rPr>
          <w:lang w:eastAsia="es-ES"/>
        </w:rPr>
        <w:lastRenderedPageBreak/>
        <w:t xml:space="preserve">La profecía cumplida ofrece una prueba predictiva que desafía la explicación natural. </w:t>
      </w:r>
    </w:p>
    <w:p w14:paraId="4086F65E" w14:textId="77777777" w:rsidR="0036772E" w:rsidRDefault="00DE01B0" w:rsidP="00DE01B0">
      <w:pPr>
        <w:spacing w:line="240" w:lineRule="auto"/>
        <w:jc w:val="both"/>
        <w:rPr>
          <w:lang w:eastAsia="es-ES"/>
        </w:rPr>
      </w:pPr>
      <w:r w:rsidRPr="00A76CD3">
        <w:rPr>
          <w:lang w:eastAsia="es-ES"/>
        </w:rPr>
        <w:t xml:space="preserve">Los milagros, atestiguados incluso por fuentes hostiles, sirven como credenciales divinas. </w:t>
      </w:r>
    </w:p>
    <w:p w14:paraId="4810F6DA" w14:textId="77777777" w:rsidR="0036772E" w:rsidRDefault="00DE01B0" w:rsidP="00DE01B0">
      <w:pPr>
        <w:spacing w:line="240" w:lineRule="auto"/>
        <w:jc w:val="both"/>
        <w:rPr>
          <w:lang w:eastAsia="es-ES"/>
        </w:rPr>
      </w:pPr>
      <w:r w:rsidRPr="00A76CD3">
        <w:rPr>
          <w:lang w:eastAsia="es-ES"/>
        </w:rPr>
        <w:t xml:space="preserve">El testimonio inequívoco de Jesucristo sella la autoridad de las Escrituras para aquellos que lo aceptan como Señor. </w:t>
      </w:r>
    </w:p>
    <w:p w14:paraId="63E263CE" w14:textId="143CDAB2" w:rsidR="0036772E" w:rsidRDefault="00DE01B0" w:rsidP="00DE01B0">
      <w:pPr>
        <w:spacing w:line="240" w:lineRule="auto"/>
        <w:jc w:val="both"/>
        <w:rPr>
          <w:lang w:eastAsia="es-ES"/>
        </w:rPr>
      </w:pPr>
      <w:r w:rsidRPr="00A76CD3">
        <w:rPr>
          <w:lang w:eastAsia="es-ES"/>
        </w:rPr>
        <w:t xml:space="preserve">Finalmente, su coherencia interna y su poder transformador duradero testifican </w:t>
      </w:r>
      <w:r w:rsidR="000D301E">
        <w:rPr>
          <w:lang w:eastAsia="es-ES"/>
        </w:rPr>
        <w:t>sobre</w:t>
      </w:r>
      <w:r w:rsidRPr="00A76CD3">
        <w:rPr>
          <w:lang w:eastAsia="es-ES"/>
        </w:rPr>
        <w:t xml:space="preserve"> su naturaleza viva. </w:t>
      </w:r>
    </w:p>
    <w:p w14:paraId="6859932B" w14:textId="4DDAF47E" w:rsidR="00DE01B0" w:rsidRDefault="00DE01B0" w:rsidP="00DE01B0">
      <w:pPr>
        <w:spacing w:line="240" w:lineRule="auto"/>
        <w:jc w:val="both"/>
        <w:rPr>
          <w:lang w:eastAsia="es-ES"/>
        </w:rPr>
      </w:pPr>
      <w:r w:rsidRPr="00A76CD3">
        <w:rPr>
          <w:lang w:eastAsia="es-ES"/>
        </w:rPr>
        <w:t>Cuando todas estas líneas de evidencia se consideran en conjunto, pintan el retrato de un libro tan único en su origen, preservación, contenido y efecto que se distingue de toda la demás literatura. La conclusión más razonable es que la Biblia es precisamente lo que afirma ser: la Palabra de Dios auténtica, fiable y revelada.</w:t>
      </w:r>
    </w:p>
    <w:p w14:paraId="3AE83643" w14:textId="77777777" w:rsidR="007040B3" w:rsidRPr="00A76CD3" w:rsidRDefault="007040B3" w:rsidP="00DE01B0">
      <w:pPr>
        <w:spacing w:line="240" w:lineRule="auto"/>
        <w:jc w:val="both"/>
        <w:rPr>
          <w:lang w:eastAsia="es-ES"/>
        </w:rPr>
      </w:pPr>
    </w:p>
    <w:p w14:paraId="4F6FB6CE" w14:textId="77777777" w:rsidR="00DE01B0" w:rsidRPr="007040B3" w:rsidRDefault="00DE01B0" w:rsidP="007040B3">
      <w:pPr>
        <w:pStyle w:val="Ttulo2"/>
        <w:rPr>
          <w:rFonts w:ascii="Times New Roman" w:hAnsi="Times New Roman" w:cs="Times New Roman"/>
          <w:b/>
          <w:bCs/>
          <w:color w:val="auto"/>
          <w:sz w:val="28"/>
          <w:szCs w:val="28"/>
          <w:lang w:eastAsia="es-ES"/>
        </w:rPr>
      </w:pPr>
      <w:bookmarkStart w:id="13" w:name="_Toc211415413"/>
      <w:r w:rsidRPr="007040B3">
        <w:rPr>
          <w:rFonts w:ascii="Times New Roman" w:hAnsi="Times New Roman" w:cs="Times New Roman"/>
          <w:b/>
          <w:bCs/>
          <w:color w:val="auto"/>
          <w:sz w:val="28"/>
          <w:szCs w:val="28"/>
          <w:lang w:eastAsia="es-ES"/>
        </w:rPr>
        <w:t>La Sagrada Escritura es denominada también “Biblia”.</w:t>
      </w:r>
      <w:bookmarkEnd w:id="13"/>
      <w:r w:rsidRPr="007040B3">
        <w:rPr>
          <w:rFonts w:ascii="Times New Roman" w:hAnsi="Times New Roman" w:cs="Times New Roman"/>
          <w:b/>
          <w:bCs/>
          <w:color w:val="auto"/>
          <w:sz w:val="28"/>
          <w:szCs w:val="28"/>
          <w:lang w:eastAsia="es-ES"/>
        </w:rPr>
        <w:t xml:space="preserve"> </w:t>
      </w:r>
    </w:p>
    <w:p w14:paraId="0BC4E30B" w14:textId="77777777" w:rsidR="00DE01B0" w:rsidRPr="003B36F1" w:rsidRDefault="00DE01B0" w:rsidP="00DE01B0">
      <w:pPr>
        <w:shd w:val="clear" w:color="auto" w:fill="FFFFFF"/>
        <w:spacing w:after="0" w:line="240" w:lineRule="auto"/>
        <w:jc w:val="both"/>
        <w:rPr>
          <w:rFonts w:eastAsia="Times New Roman"/>
          <w:lang w:eastAsia="es-ES"/>
        </w:rPr>
      </w:pPr>
      <w:r w:rsidRPr="003B36F1">
        <w:rPr>
          <w:rFonts w:eastAsia="Times New Roman"/>
          <w:lang w:eastAsia="es-ES"/>
        </w:rPr>
        <w:t>La palabra "Biblia" proviene del griego biblíon, que significa "papiro" o "rollo de papel", y luego "libro". El plural griego ta biblía (los libros) pasó al latín como "Biblia", que se usaba para referirse a "los libros sagrados". Este término tiene su origen en la ciudad de Biblos (en fenicio, Gubla), un importante centro de comercio de papiros en la antigüedad. </w:t>
      </w:r>
    </w:p>
    <w:p w14:paraId="69B2B205" w14:textId="77777777" w:rsidR="0036772E" w:rsidRDefault="0036772E" w:rsidP="00DE01B0">
      <w:pPr>
        <w:shd w:val="clear" w:color="auto" w:fill="FFFFFF"/>
        <w:spacing w:after="0" w:line="240" w:lineRule="auto"/>
        <w:jc w:val="both"/>
        <w:rPr>
          <w:rFonts w:eastAsia="Times New Roman"/>
          <w:lang w:eastAsia="es-ES"/>
        </w:rPr>
      </w:pPr>
    </w:p>
    <w:p w14:paraId="1B46C72F" w14:textId="7F1BD476" w:rsidR="00DE01B0" w:rsidRDefault="00DE01B0" w:rsidP="00DE01B0">
      <w:pPr>
        <w:shd w:val="clear" w:color="auto" w:fill="FFFFFF"/>
        <w:spacing w:after="0" w:line="240" w:lineRule="auto"/>
        <w:jc w:val="both"/>
        <w:rPr>
          <w:rFonts w:eastAsia="Times New Roman"/>
          <w:lang w:eastAsia="es-ES"/>
        </w:rPr>
      </w:pPr>
      <w:r w:rsidRPr="003B36F1">
        <w:rPr>
          <w:rFonts w:eastAsia="Times New Roman"/>
          <w:lang w:eastAsia="es-ES"/>
        </w:rPr>
        <w:t>Origen y evolución de la palabra</w:t>
      </w:r>
    </w:p>
    <w:p w14:paraId="2DEE8569" w14:textId="77777777" w:rsidR="0036772E" w:rsidRPr="003B36F1" w:rsidRDefault="0036772E" w:rsidP="00DE01B0">
      <w:pPr>
        <w:shd w:val="clear" w:color="auto" w:fill="FFFFFF"/>
        <w:spacing w:after="0" w:line="240" w:lineRule="auto"/>
        <w:jc w:val="both"/>
        <w:rPr>
          <w:rFonts w:eastAsia="Times New Roman"/>
          <w:lang w:eastAsia="es-ES"/>
        </w:rPr>
      </w:pPr>
    </w:p>
    <w:p w14:paraId="055413AB" w14:textId="77777777" w:rsidR="00DE01B0" w:rsidRPr="003B36F1" w:rsidRDefault="00DE01B0" w:rsidP="00DE01B0">
      <w:pPr>
        <w:numPr>
          <w:ilvl w:val="0"/>
          <w:numId w:val="8"/>
        </w:numPr>
        <w:shd w:val="clear" w:color="auto" w:fill="FFFFFF"/>
        <w:spacing w:after="120" w:line="240" w:lineRule="auto"/>
        <w:jc w:val="both"/>
        <w:rPr>
          <w:rFonts w:eastAsia="Times New Roman"/>
          <w:color w:val="001D35"/>
          <w:lang w:eastAsia="es-ES"/>
        </w:rPr>
      </w:pPr>
      <w:r w:rsidRPr="003B36F1">
        <w:rPr>
          <w:rFonts w:eastAsia="Times New Roman"/>
          <w:b/>
          <w:bCs/>
          <w:color w:val="001D35"/>
          <w:lang w:eastAsia="es-ES"/>
        </w:rPr>
        <w:t>Fenicio</w:t>
      </w:r>
      <w:r w:rsidRPr="003B36F1">
        <w:rPr>
          <w:rFonts w:eastAsia="Times New Roman"/>
          <w:color w:val="001D35"/>
          <w:lang w:eastAsia="es-ES"/>
        </w:rPr>
        <w:t>:</w:t>
      </w:r>
    </w:p>
    <w:p w14:paraId="05834670" w14:textId="77777777" w:rsidR="00DE01B0" w:rsidRPr="003B36F1" w:rsidRDefault="00DE01B0" w:rsidP="00DE01B0">
      <w:pPr>
        <w:shd w:val="clear" w:color="auto" w:fill="FFFFFF"/>
        <w:spacing w:after="120" w:line="240" w:lineRule="auto"/>
        <w:ind w:left="720"/>
        <w:jc w:val="both"/>
        <w:rPr>
          <w:rFonts w:eastAsia="Times New Roman"/>
          <w:color w:val="545D7E"/>
          <w:spacing w:val="2"/>
          <w:lang w:eastAsia="es-ES"/>
        </w:rPr>
      </w:pPr>
      <w:r w:rsidRPr="003B36F1">
        <w:rPr>
          <w:rFonts w:eastAsia="Times New Roman"/>
          <w:spacing w:val="2"/>
          <w:lang w:eastAsia="es-ES"/>
        </w:rPr>
        <w:t>La ciudad de Biblos (o Gubla) en el Líbano era un importante punto de comercio de papiros</w:t>
      </w:r>
      <w:r w:rsidRPr="003B36F1">
        <w:rPr>
          <w:rFonts w:eastAsia="Times New Roman"/>
          <w:color w:val="545D7E"/>
          <w:spacing w:val="2"/>
          <w:lang w:eastAsia="es-ES"/>
        </w:rPr>
        <w:t>. </w:t>
      </w:r>
    </w:p>
    <w:p w14:paraId="1831FCD3" w14:textId="77777777" w:rsidR="00DE01B0" w:rsidRPr="003B36F1" w:rsidRDefault="00DE01B0" w:rsidP="00DE01B0">
      <w:pPr>
        <w:numPr>
          <w:ilvl w:val="0"/>
          <w:numId w:val="8"/>
        </w:numPr>
        <w:shd w:val="clear" w:color="auto" w:fill="FFFFFF"/>
        <w:spacing w:after="120" w:line="240" w:lineRule="auto"/>
        <w:jc w:val="both"/>
        <w:rPr>
          <w:rFonts w:eastAsia="Times New Roman"/>
          <w:color w:val="001D35"/>
          <w:lang w:eastAsia="es-ES"/>
        </w:rPr>
      </w:pPr>
      <w:r w:rsidRPr="003B36F1">
        <w:rPr>
          <w:rFonts w:eastAsia="Times New Roman"/>
          <w:b/>
          <w:bCs/>
          <w:color w:val="001D35"/>
          <w:lang w:eastAsia="es-ES"/>
        </w:rPr>
        <w:lastRenderedPageBreak/>
        <w:t>Griego</w:t>
      </w:r>
      <w:r w:rsidRPr="003B36F1">
        <w:rPr>
          <w:rFonts w:eastAsia="Times New Roman"/>
          <w:color w:val="001D35"/>
          <w:lang w:eastAsia="es-ES"/>
        </w:rPr>
        <w:t>:</w:t>
      </w:r>
    </w:p>
    <w:p w14:paraId="50BCDEBA" w14:textId="77777777" w:rsidR="00DE01B0" w:rsidRPr="003B36F1" w:rsidRDefault="00DE01B0" w:rsidP="00DE01B0">
      <w:pPr>
        <w:shd w:val="clear" w:color="auto" w:fill="FFFFFF"/>
        <w:spacing w:after="120" w:line="240" w:lineRule="auto"/>
        <w:ind w:left="720"/>
        <w:jc w:val="both"/>
        <w:rPr>
          <w:rFonts w:eastAsia="Times New Roman"/>
          <w:spacing w:val="2"/>
          <w:lang w:eastAsia="es-ES"/>
        </w:rPr>
      </w:pPr>
      <w:r w:rsidRPr="003B36F1">
        <w:rPr>
          <w:rFonts w:eastAsia="Times New Roman"/>
          <w:spacing w:val="2"/>
          <w:lang w:eastAsia="es-ES"/>
        </w:rPr>
        <w:t>De la ciudad de Biblos (o a partir del término para el papiro), se originó la palabra griega biblíon, que significaba tanto "papiro" como "libro". El plural de biblíon es ta biblía (los libros). </w:t>
      </w:r>
    </w:p>
    <w:p w14:paraId="78B9689F" w14:textId="77777777" w:rsidR="00DE01B0" w:rsidRPr="003B36F1" w:rsidRDefault="00DE01B0" w:rsidP="00DE01B0">
      <w:pPr>
        <w:numPr>
          <w:ilvl w:val="0"/>
          <w:numId w:val="8"/>
        </w:numPr>
        <w:shd w:val="clear" w:color="auto" w:fill="FFFFFF"/>
        <w:spacing w:after="120" w:line="240" w:lineRule="auto"/>
        <w:jc w:val="both"/>
        <w:rPr>
          <w:rFonts w:eastAsia="Times New Roman"/>
          <w:color w:val="001D35"/>
          <w:lang w:eastAsia="es-ES"/>
        </w:rPr>
      </w:pPr>
      <w:r w:rsidRPr="003B36F1">
        <w:rPr>
          <w:rFonts w:eastAsia="Times New Roman"/>
          <w:b/>
          <w:bCs/>
          <w:color w:val="001D35"/>
          <w:lang w:eastAsia="es-ES"/>
        </w:rPr>
        <w:t>Hebreos helenizados</w:t>
      </w:r>
      <w:r w:rsidRPr="003B36F1">
        <w:rPr>
          <w:rFonts w:eastAsia="Times New Roman"/>
          <w:color w:val="001D35"/>
          <w:lang w:eastAsia="es-ES"/>
        </w:rPr>
        <w:t>:</w:t>
      </w:r>
    </w:p>
    <w:p w14:paraId="7BEFA0E8" w14:textId="77777777" w:rsidR="00DE01B0" w:rsidRPr="003B36F1" w:rsidRDefault="00DE01B0" w:rsidP="00DE01B0">
      <w:pPr>
        <w:shd w:val="clear" w:color="auto" w:fill="FFFFFF"/>
        <w:spacing w:after="120" w:line="240" w:lineRule="auto"/>
        <w:ind w:left="720"/>
        <w:jc w:val="both"/>
        <w:rPr>
          <w:rFonts w:eastAsia="Times New Roman"/>
          <w:spacing w:val="2"/>
          <w:lang w:eastAsia="es-ES"/>
        </w:rPr>
      </w:pPr>
      <w:r w:rsidRPr="003B36F1">
        <w:rPr>
          <w:rFonts w:eastAsia="Times New Roman"/>
          <w:spacing w:val="2"/>
          <w:lang w:eastAsia="es-ES"/>
        </w:rPr>
        <w:t>Esta expresión griega, ta biblía ta hágia (los libros sagrados), fue utilizada por los judíos de habla griega para referirse a su Tanaj (el Antiguo Testamento). </w:t>
      </w:r>
    </w:p>
    <w:p w14:paraId="32FCDBF1" w14:textId="77777777" w:rsidR="00DE01B0" w:rsidRPr="003B36F1" w:rsidRDefault="00DE01B0" w:rsidP="00DE01B0">
      <w:pPr>
        <w:numPr>
          <w:ilvl w:val="0"/>
          <w:numId w:val="8"/>
        </w:numPr>
        <w:shd w:val="clear" w:color="auto" w:fill="FFFFFF"/>
        <w:spacing w:after="120" w:line="240" w:lineRule="auto"/>
        <w:jc w:val="both"/>
        <w:rPr>
          <w:rFonts w:eastAsia="Times New Roman"/>
          <w:color w:val="001D35"/>
          <w:lang w:eastAsia="es-ES"/>
        </w:rPr>
      </w:pPr>
      <w:r w:rsidRPr="003B36F1">
        <w:rPr>
          <w:rFonts w:eastAsia="Times New Roman"/>
          <w:b/>
          <w:bCs/>
          <w:color w:val="001D35"/>
          <w:lang w:eastAsia="es-ES"/>
        </w:rPr>
        <w:t>Latín</w:t>
      </w:r>
      <w:r w:rsidRPr="003B36F1">
        <w:rPr>
          <w:rFonts w:eastAsia="Times New Roman"/>
          <w:color w:val="001D35"/>
          <w:lang w:eastAsia="es-ES"/>
        </w:rPr>
        <w:t>:</w:t>
      </w:r>
    </w:p>
    <w:p w14:paraId="298E898A" w14:textId="77777777" w:rsidR="00DE01B0" w:rsidRDefault="00DE01B0" w:rsidP="00DE01B0">
      <w:pPr>
        <w:shd w:val="clear" w:color="auto" w:fill="FFFFFF"/>
        <w:spacing w:after="120" w:line="240" w:lineRule="auto"/>
        <w:ind w:left="720"/>
        <w:jc w:val="both"/>
        <w:rPr>
          <w:rFonts w:eastAsia="Times New Roman"/>
          <w:spacing w:val="2"/>
          <w:lang w:eastAsia="es-ES"/>
        </w:rPr>
      </w:pPr>
      <w:r w:rsidRPr="003B36F1">
        <w:rPr>
          <w:rFonts w:eastAsia="Times New Roman"/>
          <w:spacing w:val="2"/>
          <w:lang w:eastAsia="es-ES"/>
        </w:rPr>
        <w:t>La palabra griega pasó al latín, donde adquirió la forma "Biblia", ya no como un plural, sino como un nombre propio femenino para referirse a toda la colección de libros sagrados. </w:t>
      </w:r>
    </w:p>
    <w:p w14:paraId="360ABC5A" w14:textId="77777777" w:rsidR="007040B3" w:rsidRPr="003B36F1" w:rsidRDefault="007040B3" w:rsidP="00DE01B0">
      <w:pPr>
        <w:shd w:val="clear" w:color="auto" w:fill="FFFFFF"/>
        <w:spacing w:after="120" w:line="240" w:lineRule="auto"/>
        <w:ind w:left="720"/>
        <w:jc w:val="both"/>
        <w:rPr>
          <w:rFonts w:eastAsia="Times New Roman"/>
          <w:spacing w:val="2"/>
          <w:lang w:eastAsia="es-ES"/>
        </w:rPr>
      </w:pPr>
    </w:p>
    <w:p w14:paraId="5C3F3691" w14:textId="77777777" w:rsidR="00DE01B0" w:rsidRPr="003B36F1" w:rsidRDefault="00DE01B0" w:rsidP="00DE01B0">
      <w:pPr>
        <w:numPr>
          <w:ilvl w:val="0"/>
          <w:numId w:val="8"/>
        </w:numPr>
        <w:shd w:val="clear" w:color="auto" w:fill="FFFFFF"/>
        <w:spacing w:after="0" w:line="240" w:lineRule="auto"/>
        <w:jc w:val="both"/>
        <w:rPr>
          <w:rFonts w:eastAsia="Times New Roman"/>
          <w:color w:val="001D35"/>
          <w:lang w:eastAsia="es-ES"/>
        </w:rPr>
      </w:pPr>
      <w:r w:rsidRPr="003B36F1">
        <w:rPr>
          <w:rFonts w:eastAsia="Times New Roman"/>
          <w:b/>
          <w:bCs/>
          <w:color w:val="001D35"/>
          <w:lang w:eastAsia="es-ES"/>
        </w:rPr>
        <w:t>Lenguas occidentales</w:t>
      </w:r>
      <w:r w:rsidRPr="003B36F1">
        <w:rPr>
          <w:rFonts w:eastAsia="Times New Roman"/>
          <w:color w:val="001D35"/>
          <w:lang w:eastAsia="es-ES"/>
        </w:rPr>
        <w:t>:</w:t>
      </w:r>
    </w:p>
    <w:p w14:paraId="001D44CD" w14:textId="77777777" w:rsidR="00DE01B0" w:rsidRPr="003B36F1" w:rsidRDefault="00DE01B0" w:rsidP="00DE01B0">
      <w:pPr>
        <w:shd w:val="clear" w:color="auto" w:fill="FFFFFF"/>
        <w:spacing w:after="0" w:line="240" w:lineRule="auto"/>
        <w:ind w:left="720"/>
        <w:jc w:val="both"/>
        <w:rPr>
          <w:rFonts w:eastAsia="Times New Roman"/>
          <w:spacing w:val="2"/>
          <w:lang w:eastAsia="es-ES"/>
        </w:rPr>
      </w:pPr>
      <w:r w:rsidRPr="003B36F1">
        <w:rPr>
          <w:rFonts w:eastAsia="Times New Roman"/>
          <w:spacing w:val="2"/>
          <w:lang w:eastAsia="es-ES"/>
        </w:rPr>
        <w:t>A través del latín, el término "Biblia" se incorporó a las lenguas romances y germánicas, manteniendo su significado como el conjunto de libros sagrados. </w:t>
      </w:r>
    </w:p>
    <w:p w14:paraId="7DE52411" w14:textId="77777777" w:rsidR="00DE01B0" w:rsidRDefault="00DE01B0" w:rsidP="00DE01B0">
      <w:pPr>
        <w:shd w:val="clear" w:color="auto" w:fill="FFFFFF"/>
        <w:spacing w:after="0" w:line="240" w:lineRule="auto"/>
        <w:jc w:val="both"/>
        <w:rPr>
          <w:rFonts w:eastAsia="Times New Roman"/>
          <w:color w:val="001D35"/>
          <w:lang w:eastAsia="es-ES"/>
        </w:rPr>
      </w:pPr>
    </w:p>
    <w:p w14:paraId="5AA597D6" w14:textId="77777777" w:rsidR="00DE01B0" w:rsidRPr="0036772E" w:rsidRDefault="00DE01B0" w:rsidP="00DE01B0">
      <w:pPr>
        <w:shd w:val="clear" w:color="auto" w:fill="FFFFFF"/>
        <w:spacing w:after="0" w:line="240" w:lineRule="auto"/>
        <w:jc w:val="both"/>
        <w:rPr>
          <w:rFonts w:eastAsia="Times New Roman"/>
          <w:lang w:eastAsia="es-ES"/>
        </w:rPr>
      </w:pPr>
      <w:r w:rsidRPr="0036772E">
        <w:rPr>
          <w:rFonts w:eastAsia="Times New Roman"/>
          <w:lang w:eastAsia="es-ES"/>
        </w:rPr>
        <w:t>Por lo tanto, aunque el nombre original "Biblia" se refiere a "los libros" o "los papiros", para los cristianos y para el mundo occidental se convirtió en el nombre de la colección de textos sagrados que forman tanto el Antiguo como el Nuevo Testamento. </w:t>
      </w:r>
    </w:p>
    <w:p w14:paraId="1DBED81E" w14:textId="77777777" w:rsidR="00DE01B0" w:rsidRPr="0036772E" w:rsidRDefault="00DE01B0" w:rsidP="00DE01B0">
      <w:pPr>
        <w:shd w:val="clear" w:color="auto" w:fill="FFFFFF"/>
        <w:spacing w:after="0" w:line="240" w:lineRule="auto"/>
        <w:jc w:val="both"/>
        <w:rPr>
          <w:rFonts w:eastAsia="Times New Roman"/>
          <w:lang w:eastAsia="es-ES"/>
        </w:rPr>
      </w:pPr>
    </w:p>
    <w:p w14:paraId="3D75B58A" w14:textId="77777777" w:rsidR="00DE01B0" w:rsidRDefault="00DE01B0" w:rsidP="00DE01B0">
      <w:pPr>
        <w:shd w:val="clear" w:color="auto" w:fill="FFFFFF"/>
        <w:spacing w:after="0" w:line="240" w:lineRule="auto"/>
        <w:jc w:val="both"/>
        <w:rPr>
          <w:rFonts w:eastAsia="Times New Roman"/>
          <w:color w:val="001D35"/>
          <w:lang w:eastAsia="es-ES"/>
        </w:rPr>
      </w:pPr>
      <w:r>
        <w:rPr>
          <w:rFonts w:eastAsia="Times New Roman"/>
          <w:color w:val="001D35"/>
          <w:lang w:eastAsia="es-ES"/>
        </w:rPr>
        <w:t>Los cinco primeros libros de la Biblia se denominan en Occidente y en el cristianismo en general “Pentateuco”.</w:t>
      </w:r>
    </w:p>
    <w:p w14:paraId="67C24346" w14:textId="77777777" w:rsidR="00DE01B0" w:rsidRDefault="00DE01B0" w:rsidP="00DE01B0">
      <w:pPr>
        <w:shd w:val="clear" w:color="auto" w:fill="FFFFFF"/>
        <w:spacing w:after="0" w:line="240" w:lineRule="auto"/>
        <w:jc w:val="both"/>
        <w:rPr>
          <w:rFonts w:eastAsia="Times New Roman"/>
          <w:color w:val="001D35"/>
          <w:lang w:eastAsia="es-ES"/>
        </w:rPr>
      </w:pPr>
    </w:p>
    <w:p w14:paraId="229BD3F6" w14:textId="77777777" w:rsidR="00DE01B0" w:rsidRDefault="00DE01B0" w:rsidP="00DE01B0">
      <w:pPr>
        <w:shd w:val="clear" w:color="auto" w:fill="FFFFFF"/>
        <w:spacing w:after="0" w:line="240" w:lineRule="auto"/>
        <w:jc w:val="both"/>
        <w:rPr>
          <w:rFonts w:eastAsia="Times New Roman"/>
          <w:color w:val="001D35"/>
          <w:lang w:eastAsia="es-ES"/>
        </w:rPr>
      </w:pPr>
      <w:r w:rsidRPr="00DC230F">
        <w:rPr>
          <w:rFonts w:eastAsia="Times New Roman"/>
          <w:color w:val="001D35"/>
          <w:lang w:eastAsia="es-ES"/>
        </w:rPr>
        <w:t>La palabra </w:t>
      </w:r>
      <w:r w:rsidRPr="00DC230F">
        <w:rPr>
          <w:rFonts w:eastAsia="Times New Roman"/>
          <w:i/>
          <w:iCs/>
          <w:color w:val="001D35"/>
          <w:lang w:eastAsia="es-ES"/>
        </w:rPr>
        <w:t>pentateuco</w:t>
      </w:r>
      <w:r w:rsidRPr="00DC230F">
        <w:rPr>
          <w:rFonts w:eastAsia="Times New Roman"/>
          <w:color w:val="001D35"/>
          <w:lang w:eastAsia="es-ES"/>
        </w:rPr>
        <w:t xml:space="preserve"> es de origen griego y significa </w:t>
      </w:r>
      <w:r w:rsidRPr="0036772E">
        <w:rPr>
          <w:rFonts w:eastAsia="Times New Roman"/>
          <w:color w:val="001D35"/>
          <w:lang w:eastAsia="es-ES"/>
        </w:rPr>
        <w:t>"cinco estuches" o "cinco rollos</w:t>
      </w:r>
      <w:r w:rsidRPr="00DC230F">
        <w:rPr>
          <w:rFonts w:eastAsia="Times New Roman"/>
          <w:color w:val="001D35"/>
          <w:lang w:eastAsia="es-ES"/>
        </w:rPr>
        <w:t xml:space="preserve">". Proviene </w:t>
      </w:r>
      <w:r w:rsidRPr="00DC230F">
        <w:rPr>
          <w:rFonts w:eastAsia="Times New Roman"/>
          <w:color w:val="001D35"/>
          <w:lang w:eastAsia="es-ES"/>
        </w:rPr>
        <w:lastRenderedPageBreak/>
        <w:t>de </w:t>
      </w:r>
      <w:r w:rsidRPr="00DC230F">
        <w:rPr>
          <w:rFonts w:eastAsia="Times New Roman"/>
          <w:i/>
          <w:iCs/>
          <w:color w:val="001D35"/>
          <w:lang w:eastAsia="es-ES"/>
        </w:rPr>
        <w:t>pénte</w:t>
      </w:r>
      <w:r w:rsidRPr="00DC230F">
        <w:rPr>
          <w:rFonts w:eastAsia="Times New Roman"/>
          <w:color w:val="001D35"/>
          <w:lang w:eastAsia="es-ES"/>
        </w:rPr>
        <w:t> (cinco) y </w:t>
      </w:r>
      <w:r w:rsidRPr="00DC230F">
        <w:rPr>
          <w:rFonts w:eastAsia="Times New Roman"/>
          <w:i/>
          <w:iCs/>
          <w:color w:val="001D35"/>
          <w:lang w:eastAsia="es-ES"/>
        </w:rPr>
        <w:t>téukhos</w:t>
      </w:r>
      <w:r w:rsidRPr="00DC230F">
        <w:rPr>
          <w:rFonts w:eastAsia="Times New Roman"/>
          <w:color w:val="001D35"/>
          <w:lang w:eastAsia="es-ES"/>
        </w:rPr>
        <w:t> (estuche, rollo o volumen), en referencia a los recipientes en los que se guardaban enrollados los primeros cinco libros de la Biblia: Génesis, Éxodo, Levítico, Números y Deuteronomio. </w:t>
      </w:r>
    </w:p>
    <w:p w14:paraId="1305476F" w14:textId="77777777" w:rsidR="0036772E" w:rsidRPr="00DC230F" w:rsidRDefault="0036772E" w:rsidP="00DE01B0">
      <w:pPr>
        <w:shd w:val="clear" w:color="auto" w:fill="FFFFFF"/>
        <w:spacing w:after="0" w:line="240" w:lineRule="auto"/>
        <w:jc w:val="both"/>
        <w:rPr>
          <w:rFonts w:eastAsia="Times New Roman"/>
          <w:color w:val="001D35"/>
          <w:lang w:eastAsia="es-ES"/>
        </w:rPr>
      </w:pPr>
    </w:p>
    <w:p w14:paraId="4F1F3DB0" w14:textId="77777777" w:rsidR="00DE01B0" w:rsidRDefault="00DE01B0" w:rsidP="00DE01B0">
      <w:pPr>
        <w:shd w:val="clear" w:color="auto" w:fill="FFFFFF"/>
        <w:spacing w:after="0" w:line="240" w:lineRule="auto"/>
        <w:jc w:val="both"/>
        <w:rPr>
          <w:rFonts w:eastAsia="Times New Roman"/>
          <w:b/>
          <w:bCs/>
          <w:color w:val="001D35"/>
          <w:lang w:eastAsia="es-ES"/>
        </w:rPr>
      </w:pPr>
      <w:r w:rsidRPr="00DC230F">
        <w:rPr>
          <w:rFonts w:eastAsia="Times New Roman"/>
          <w:b/>
          <w:bCs/>
          <w:color w:val="001D35"/>
          <w:lang w:eastAsia="es-ES"/>
        </w:rPr>
        <w:t>Desglose etimológico</w:t>
      </w:r>
    </w:p>
    <w:p w14:paraId="1D62E5C0" w14:textId="77777777" w:rsidR="0036772E" w:rsidRPr="00DC230F" w:rsidRDefault="0036772E" w:rsidP="00DE01B0">
      <w:pPr>
        <w:shd w:val="clear" w:color="auto" w:fill="FFFFFF"/>
        <w:spacing w:after="0" w:line="240" w:lineRule="auto"/>
        <w:jc w:val="both"/>
        <w:rPr>
          <w:rFonts w:eastAsia="Times New Roman"/>
          <w:color w:val="001D35"/>
          <w:lang w:eastAsia="es-ES"/>
        </w:rPr>
      </w:pPr>
    </w:p>
    <w:p w14:paraId="7C8E610D" w14:textId="77777777" w:rsidR="00DE01B0" w:rsidRPr="00DC230F" w:rsidRDefault="00DE01B0" w:rsidP="00DE01B0">
      <w:pPr>
        <w:numPr>
          <w:ilvl w:val="0"/>
          <w:numId w:val="9"/>
        </w:numPr>
        <w:shd w:val="clear" w:color="auto" w:fill="FFFFFF"/>
        <w:spacing w:after="0" w:line="240" w:lineRule="auto"/>
        <w:jc w:val="both"/>
        <w:rPr>
          <w:rFonts w:eastAsia="Times New Roman"/>
          <w:color w:val="001D35"/>
          <w:lang w:eastAsia="es-ES"/>
        </w:rPr>
      </w:pPr>
      <w:r w:rsidRPr="00DC230F">
        <w:rPr>
          <w:rFonts w:eastAsia="Times New Roman"/>
          <w:b/>
          <w:bCs/>
          <w:color w:val="001D35"/>
          <w:lang w:eastAsia="es-ES"/>
        </w:rPr>
        <w:t>Πέντε (pénte):</w:t>
      </w:r>
      <w:r w:rsidRPr="00DC230F">
        <w:rPr>
          <w:rFonts w:eastAsia="Times New Roman"/>
          <w:color w:val="001D35"/>
          <w:lang w:eastAsia="es-ES"/>
        </w:rPr>
        <w:t xml:space="preserve"> Esta palabra griega significa "cinco". </w:t>
      </w:r>
    </w:p>
    <w:p w14:paraId="7D2E20F0" w14:textId="77777777" w:rsidR="00DE01B0" w:rsidRDefault="00DE01B0" w:rsidP="00DE01B0">
      <w:pPr>
        <w:numPr>
          <w:ilvl w:val="0"/>
          <w:numId w:val="9"/>
        </w:numPr>
        <w:shd w:val="clear" w:color="auto" w:fill="FFFFFF"/>
        <w:spacing w:after="0" w:line="240" w:lineRule="auto"/>
        <w:jc w:val="both"/>
        <w:rPr>
          <w:rFonts w:eastAsia="Times New Roman"/>
          <w:color w:val="001D35"/>
          <w:lang w:eastAsia="es-ES"/>
        </w:rPr>
      </w:pPr>
      <w:r w:rsidRPr="00DC230F">
        <w:rPr>
          <w:rFonts w:eastAsia="Times New Roman"/>
          <w:b/>
          <w:bCs/>
          <w:color w:val="001D35"/>
          <w:lang w:eastAsia="es-ES"/>
        </w:rPr>
        <w:t>Τεύχος (téukhos):</w:t>
      </w:r>
      <w:r w:rsidRPr="00DC230F">
        <w:rPr>
          <w:rFonts w:eastAsia="Times New Roman"/>
          <w:color w:val="001D35"/>
          <w:lang w:eastAsia="es-ES"/>
        </w:rPr>
        <w:t xml:space="preserve"> Esta otra palabra griega se refiere a un "estuche", un "rollo" o un "volumen" de pergamino o papiro. </w:t>
      </w:r>
    </w:p>
    <w:p w14:paraId="13C1AE80" w14:textId="77777777" w:rsidR="0036772E" w:rsidRPr="00DC230F" w:rsidRDefault="0036772E" w:rsidP="0036772E">
      <w:pPr>
        <w:shd w:val="clear" w:color="auto" w:fill="FFFFFF"/>
        <w:spacing w:after="0" w:line="240" w:lineRule="auto"/>
        <w:ind w:left="720"/>
        <w:jc w:val="both"/>
        <w:rPr>
          <w:rFonts w:eastAsia="Times New Roman"/>
          <w:color w:val="001D35"/>
          <w:lang w:eastAsia="es-ES"/>
        </w:rPr>
      </w:pPr>
    </w:p>
    <w:p w14:paraId="6DB282B5" w14:textId="77777777" w:rsidR="00DE01B0" w:rsidRDefault="00DE01B0" w:rsidP="00DE01B0">
      <w:pPr>
        <w:shd w:val="clear" w:color="auto" w:fill="FFFFFF"/>
        <w:spacing w:after="0" w:line="240" w:lineRule="auto"/>
        <w:jc w:val="both"/>
        <w:rPr>
          <w:rFonts w:eastAsia="Times New Roman"/>
          <w:b/>
          <w:bCs/>
          <w:color w:val="001D35"/>
          <w:lang w:eastAsia="es-ES"/>
        </w:rPr>
      </w:pPr>
      <w:r w:rsidRPr="00DC230F">
        <w:rPr>
          <w:rFonts w:eastAsia="Times New Roman"/>
          <w:b/>
          <w:bCs/>
          <w:color w:val="001D35"/>
          <w:lang w:eastAsia="es-ES"/>
        </w:rPr>
        <w:t>Contexto histórico</w:t>
      </w:r>
    </w:p>
    <w:p w14:paraId="06AB815B" w14:textId="77777777" w:rsidR="0036772E" w:rsidRPr="00DC230F" w:rsidRDefault="0036772E" w:rsidP="00DE01B0">
      <w:pPr>
        <w:shd w:val="clear" w:color="auto" w:fill="FFFFFF"/>
        <w:spacing w:after="0" w:line="240" w:lineRule="auto"/>
        <w:jc w:val="both"/>
        <w:rPr>
          <w:rFonts w:eastAsia="Times New Roman"/>
          <w:color w:val="001D35"/>
          <w:lang w:eastAsia="es-ES"/>
        </w:rPr>
      </w:pPr>
    </w:p>
    <w:p w14:paraId="744D4CC4" w14:textId="77777777" w:rsidR="00DE01B0" w:rsidRPr="00DC230F" w:rsidRDefault="00DE01B0" w:rsidP="00DE01B0">
      <w:pPr>
        <w:numPr>
          <w:ilvl w:val="0"/>
          <w:numId w:val="10"/>
        </w:numPr>
        <w:shd w:val="clear" w:color="auto" w:fill="FFFFFF"/>
        <w:spacing w:after="0" w:line="240" w:lineRule="auto"/>
        <w:jc w:val="both"/>
        <w:rPr>
          <w:rFonts w:eastAsia="Times New Roman"/>
          <w:color w:val="001D35"/>
          <w:lang w:eastAsia="es-ES"/>
        </w:rPr>
      </w:pPr>
      <w:r w:rsidRPr="00DC230F">
        <w:rPr>
          <w:rFonts w:eastAsia="Times New Roman"/>
          <w:b/>
          <w:bCs/>
          <w:color w:val="001D35"/>
          <w:lang w:eastAsia="es-ES"/>
        </w:rPr>
        <w:t>Rollos y estuches:</w:t>
      </w:r>
      <w:r w:rsidRPr="00DC230F">
        <w:rPr>
          <w:rFonts w:eastAsia="Times New Roman"/>
          <w:color w:val="001D35"/>
          <w:lang w:eastAsia="es-ES"/>
        </w:rPr>
        <w:t>En la antigüedad, los libros se escribían en forma de rollos de papiro o pergamino. Para protegerlos del deterioro, se guardaban enrollados dentro de estuches cilíndricos, o vasijas. </w:t>
      </w:r>
    </w:p>
    <w:p w14:paraId="5486F483" w14:textId="77777777" w:rsidR="00DE01B0" w:rsidRPr="00DC230F" w:rsidRDefault="00DE01B0" w:rsidP="00DE01B0">
      <w:pPr>
        <w:numPr>
          <w:ilvl w:val="0"/>
          <w:numId w:val="10"/>
        </w:numPr>
        <w:shd w:val="clear" w:color="auto" w:fill="FFFFFF"/>
        <w:spacing w:after="0" w:line="240" w:lineRule="auto"/>
        <w:jc w:val="both"/>
        <w:rPr>
          <w:rFonts w:eastAsia="Times New Roman"/>
          <w:color w:val="001D35"/>
          <w:lang w:eastAsia="es-ES"/>
        </w:rPr>
      </w:pPr>
      <w:r w:rsidRPr="00DC230F">
        <w:rPr>
          <w:rFonts w:eastAsia="Times New Roman"/>
          <w:b/>
          <w:bCs/>
          <w:color w:val="001D35"/>
          <w:lang w:eastAsia="es-ES"/>
        </w:rPr>
        <w:t>El Pentateuco como unidad:</w:t>
      </w:r>
      <w:r w:rsidRPr="00DC230F">
        <w:rPr>
          <w:rFonts w:eastAsia="Times New Roman"/>
          <w:color w:val="001D35"/>
          <w:lang w:eastAsia="es-ES"/>
        </w:rPr>
        <w:t>Estos cinco libros se consideran una unidad y se identifican con la </w:t>
      </w:r>
      <w:r w:rsidRPr="00DC230F">
        <w:rPr>
          <w:rFonts w:eastAsia="Times New Roman"/>
          <w:b/>
          <w:bCs/>
          <w:color w:val="001D35"/>
          <w:lang w:eastAsia="es-ES"/>
        </w:rPr>
        <w:t>Torá</w:t>
      </w:r>
      <w:r w:rsidRPr="00DC230F">
        <w:rPr>
          <w:rFonts w:eastAsia="Times New Roman"/>
          <w:color w:val="001D35"/>
          <w:lang w:eastAsia="es-ES"/>
        </w:rPr>
        <w:t> en la tradición judía, que significa "ley", "enseñanza" o "instrucción". </w:t>
      </w:r>
    </w:p>
    <w:p w14:paraId="585F226D" w14:textId="77777777" w:rsidR="00DE01B0" w:rsidRPr="00DC230F" w:rsidRDefault="00DE01B0" w:rsidP="00DE01B0">
      <w:pPr>
        <w:numPr>
          <w:ilvl w:val="0"/>
          <w:numId w:val="10"/>
        </w:numPr>
        <w:shd w:val="clear" w:color="auto" w:fill="FFFFFF"/>
        <w:spacing w:after="0" w:line="240" w:lineRule="auto"/>
        <w:jc w:val="both"/>
        <w:rPr>
          <w:rFonts w:eastAsia="Times New Roman"/>
          <w:color w:val="001D35"/>
          <w:lang w:eastAsia="es-ES"/>
        </w:rPr>
      </w:pPr>
      <w:r w:rsidRPr="00DC230F">
        <w:rPr>
          <w:rFonts w:eastAsia="Times New Roman"/>
          <w:b/>
          <w:bCs/>
          <w:color w:val="001D35"/>
          <w:lang w:eastAsia="es-ES"/>
        </w:rPr>
        <w:t>Los cinco libros:</w:t>
      </w:r>
      <w:r w:rsidRPr="00DC230F">
        <w:rPr>
          <w:rFonts w:eastAsia="Times New Roman"/>
          <w:color w:val="001D35"/>
          <w:lang w:eastAsia="es-ES"/>
        </w:rPr>
        <w:t>Los libros que conforman el Pentateuco son:</w:t>
      </w:r>
    </w:p>
    <w:p w14:paraId="54B88B75" w14:textId="77777777" w:rsidR="00DE01B0" w:rsidRPr="00DC230F" w:rsidRDefault="00DE01B0" w:rsidP="00DE01B0">
      <w:pPr>
        <w:numPr>
          <w:ilvl w:val="1"/>
          <w:numId w:val="10"/>
        </w:numPr>
        <w:shd w:val="clear" w:color="auto" w:fill="FFFFFF"/>
        <w:spacing w:after="0" w:line="240" w:lineRule="auto"/>
        <w:jc w:val="both"/>
        <w:rPr>
          <w:rFonts w:eastAsia="Times New Roman"/>
          <w:color w:val="001D35"/>
          <w:lang w:eastAsia="es-ES"/>
        </w:rPr>
      </w:pPr>
      <w:r w:rsidRPr="00DC230F">
        <w:rPr>
          <w:rFonts w:eastAsia="Times New Roman"/>
          <w:color w:val="001D35"/>
          <w:lang w:eastAsia="es-ES"/>
        </w:rPr>
        <w:t>Génesis</w:t>
      </w:r>
    </w:p>
    <w:p w14:paraId="46CAFBDE" w14:textId="77777777" w:rsidR="00DE01B0" w:rsidRPr="00DC230F" w:rsidRDefault="00DE01B0" w:rsidP="00DE01B0">
      <w:pPr>
        <w:numPr>
          <w:ilvl w:val="1"/>
          <w:numId w:val="10"/>
        </w:numPr>
        <w:shd w:val="clear" w:color="auto" w:fill="FFFFFF"/>
        <w:spacing w:after="0" w:line="240" w:lineRule="auto"/>
        <w:jc w:val="both"/>
        <w:rPr>
          <w:rFonts w:eastAsia="Times New Roman"/>
          <w:color w:val="001D35"/>
          <w:lang w:eastAsia="es-ES"/>
        </w:rPr>
      </w:pPr>
      <w:r w:rsidRPr="00DC230F">
        <w:rPr>
          <w:rFonts w:eastAsia="Times New Roman"/>
          <w:color w:val="001D35"/>
          <w:lang w:eastAsia="es-ES"/>
        </w:rPr>
        <w:t>Éxodo</w:t>
      </w:r>
    </w:p>
    <w:p w14:paraId="742D50DB" w14:textId="77777777" w:rsidR="00DE01B0" w:rsidRPr="00DC230F" w:rsidRDefault="00DE01B0" w:rsidP="00DE01B0">
      <w:pPr>
        <w:numPr>
          <w:ilvl w:val="1"/>
          <w:numId w:val="10"/>
        </w:numPr>
        <w:shd w:val="clear" w:color="auto" w:fill="FFFFFF"/>
        <w:spacing w:after="0" w:line="240" w:lineRule="auto"/>
        <w:jc w:val="both"/>
        <w:rPr>
          <w:rFonts w:eastAsia="Times New Roman"/>
          <w:color w:val="001D35"/>
          <w:lang w:eastAsia="es-ES"/>
        </w:rPr>
      </w:pPr>
      <w:r w:rsidRPr="00DC230F">
        <w:rPr>
          <w:rFonts w:eastAsia="Times New Roman"/>
          <w:color w:val="001D35"/>
          <w:lang w:eastAsia="es-ES"/>
        </w:rPr>
        <w:t>Levítico</w:t>
      </w:r>
    </w:p>
    <w:p w14:paraId="0983E044" w14:textId="77777777" w:rsidR="00DE01B0" w:rsidRPr="00DC230F" w:rsidRDefault="00DE01B0" w:rsidP="00DE01B0">
      <w:pPr>
        <w:numPr>
          <w:ilvl w:val="1"/>
          <w:numId w:val="10"/>
        </w:numPr>
        <w:shd w:val="clear" w:color="auto" w:fill="FFFFFF"/>
        <w:spacing w:after="0" w:line="240" w:lineRule="auto"/>
        <w:jc w:val="both"/>
        <w:rPr>
          <w:rFonts w:eastAsia="Times New Roman"/>
          <w:color w:val="001D35"/>
          <w:lang w:eastAsia="es-ES"/>
        </w:rPr>
      </w:pPr>
      <w:r w:rsidRPr="00DC230F">
        <w:rPr>
          <w:rFonts w:eastAsia="Times New Roman"/>
          <w:color w:val="001D35"/>
          <w:lang w:eastAsia="es-ES"/>
        </w:rPr>
        <w:t>Números</w:t>
      </w:r>
    </w:p>
    <w:p w14:paraId="233F4A2D" w14:textId="77777777" w:rsidR="00DE01B0" w:rsidRPr="00DC230F" w:rsidRDefault="00DE01B0" w:rsidP="00DE01B0">
      <w:pPr>
        <w:numPr>
          <w:ilvl w:val="1"/>
          <w:numId w:val="10"/>
        </w:numPr>
        <w:shd w:val="clear" w:color="auto" w:fill="FFFFFF"/>
        <w:spacing w:after="0" w:line="240" w:lineRule="auto"/>
        <w:jc w:val="both"/>
        <w:rPr>
          <w:rFonts w:eastAsia="Times New Roman"/>
          <w:color w:val="001D35"/>
          <w:lang w:eastAsia="es-ES"/>
        </w:rPr>
      </w:pPr>
      <w:r w:rsidRPr="00DC230F">
        <w:rPr>
          <w:rFonts w:eastAsia="Times New Roman"/>
          <w:color w:val="001D35"/>
          <w:lang w:eastAsia="es-ES"/>
        </w:rPr>
        <w:t>Deuteronomio </w:t>
      </w:r>
    </w:p>
    <w:p w14:paraId="4E0D6009" w14:textId="77777777" w:rsidR="00DE01B0" w:rsidRDefault="00DE01B0" w:rsidP="00DE01B0">
      <w:pPr>
        <w:shd w:val="clear" w:color="auto" w:fill="FFFFFF"/>
        <w:spacing w:after="0" w:line="240" w:lineRule="auto"/>
        <w:jc w:val="both"/>
        <w:rPr>
          <w:rFonts w:eastAsia="Times New Roman"/>
          <w:color w:val="001D35"/>
          <w:lang w:eastAsia="es-ES"/>
        </w:rPr>
      </w:pPr>
    </w:p>
    <w:p w14:paraId="722A223E" w14:textId="7E242FC8" w:rsidR="00DE01B0" w:rsidRDefault="00066BE4" w:rsidP="00DE01B0">
      <w:pPr>
        <w:shd w:val="clear" w:color="auto" w:fill="FFFFFF"/>
        <w:spacing w:after="0" w:line="240" w:lineRule="auto"/>
        <w:jc w:val="both"/>
        <w:rPr>
          <w:rFonts w:eastAsia="Times New Roman"/>
          <w:color w:val="001D35"/>
          <w:lang w:eastAsia="es-ES"/>
        </w:rPr>
      </w:pPr>
      <w:r>
        <w:rPr>
          <w:rFonts w:eastAsia="Times New Roman"/>
          <w:color w:val="001D35"/>
          <w:lang w:eastAsia="es-ES"/>
        </w:rPr>
        <w:t>Desde el judaísmo se</w:t>
      </w:r>
      <w:r w:rsidR="00DE01B0" w:rsidRPr="00B0107A">
        <w:rPr>
          <w:rFonts w:eastAsia="Times New Roman"/>
          <w:color w:val="001D35"/>
          <w:lang w:eastAsia="es-ES"/>
        </w:rPr>
        <w:t xml:space="preserve"> denomina al Pentateuco </w:t>
      </w:r>
      <w:r w:rsidR="00DE01B0" w:rsidRPr="0036772E">
        <w:rPr>
          <w:rFonts w:eastAsia="Times New Roman"/>
          <w:color w:val="001D35"/>
          <w:lang w:eastAsia="es-ES"/>
        </w:rPr>
        <w:t>Torá</w:t>
      </w:r>
      <w:r w:rsidR="00DE01B0" w:rsidRPr="00B0107A">
        <w:rPr>
          <w:rFonts w:eastAsia="Times New Roman"/>
          <w:color w:val="001D35"/>
          <w:lang w:eastAsia="es-ES"/>
        </w:rPr>
        <w:t>, que significa "instrucción" o "enseñanza"</w:t>
      </w:r>
      <w:r w:rsidR="00DE01B0">
        <w:rPr>
          <w:rFonts w:eastAsia="Times New Roman"/>
          <w:color w:val="001D35"/>
          <w:lang w:eastAsia="es-ES"/>
        </w:rPr>
        <w:t>.</w:t>
      </w:r>
    </w:p>
    <w:p w14:paraId="77C50093" w14:textId="77777777" w:rsidR="007040B3" w:rsidRDefault="007040B3" w:rsidP="00DE01B0">
      <w:pPr>
        <w:shd w:val="clear" w:color="auto" w:fill="FFFFFF"/>
        <w:spacing w:after="0" w:line="240" w:lineRule="auto"/>
        <w:jc w:val="both"/>
        <w:rPr>
          <w:rFonts w:eastAsia="Times New Roman"/>
          <w:color w:val="001D35"/>
          <w:lang w:eastAsia="es-ES"/>
        </w:rPr>
      </w:pPr>
    </w:p>
    <w:p w14:paraId="601EC99C" w14:textId="77777777" w:rsidR="00015C8C" w:rsidRDefault="00015C8C" w:rsidP="00DE01B0">
      <w:pPr>
        <w:shd w:val="clear" w:color="auto" w:fill="FFFFFF"/>
        <w:spacing w:after="0" w:line="240" w:lineRule="auto"/>
        <w:jc w:val="both"/>
        <w:rPr>
          <w:rFonts w:eastAsia="Times New Roman"/>
          <w:color w:val="001D35"/>
          <w:lang w:eastAsia="es-ES"/>
        </w:rPr>
        <w:sectPr w:rsidR="00015C8C" w:rsidSect="003D5C6D">
          <w:type w:val="oddPage"/>
          <w:pgSz w:w="8641" w:h="12962"/>
          <w:pgMar w:top="1418" w:right="1418" w:bottom="1418" w:left="1701" w:header="709" w:footer="709" w:gutter="0"/>
          <w:cols w:space="708"/>
          <w:docGrid w:linePitch="360"/>
        </w:sectPr>
      </w:pPr>
    </w:p>
    <w:p w14:paraId="7DCE3EEA" w14:textId="172EAB98" w:rsidR="00E71D47" w:rsidRPr="007040B3" w:rsidRDefault="00E71D47" w:rsidP="007040B3">
      <w:pPr>
        <w:pStyle w:val="Ttulo1"/>
        <w:jc w:val="center"/>
        <w:rPr>
          <w:rFonts w:ascii="Times New Roman" w:eastAsia="Times New Roman" w:hAnsi="Times New Roman" w:cs="Times New Roman"/>
          <w:b/>
          <w:bCs/>
          <w:color w:val="auto"/>
          <w:sz w:val="32"/>
          <w:szCs w:val="32"/>
          <w:lang w:eastAsia="es-ES"/>
        </w:rPr>
      </w:pPr>
      <w:bookmarkStart w:id="14" w:name="_Toc211415414"/>
      <w:r w:rsidRPr="007040B3">
        <w:rPr>
          <w:rFonts w:ascii="Times New Roman" w:eastAsia="Times New Roman" w:hAnsi="Times New Roman" w:cs="Times New Roman"/>
          <w:b/>
          <w:bCs/>
          <w:color w:val="auto"/>
          <w:sz w:val="32"/>
          <w:szCs w:val="32"/>
          <w:lang w:eastAsia="es-ES"/>
        </w:rPr>
        <w:lastRenderedPageBreak/>
        <w:t>EL PENTATEUCO</w:t>
      </w:r>
      <w:bookmarkEnd w:id="14"/>
    </w:p>
    <w:p w14:paraId="557090B8" w14:textId="77777777" w:rsidR="00DE01B0" w:rsidRDefault="00DE01B0" w:rsidP="00DE01B0">
      <w:pPr>
        <w:shd w:val="clear" w:color="auto" w:fill="FFFFFF"/>
        <w:spacing w:after="0" w:line="240" w:lineRule="auto"/>
        <w:jc w:val="both"/>
        <w:rPr>
          <w:rFonts w:eastAsia="Times New Roman"/>
          <w:color w:val="001D35"/>
          <w:lang w:eastAsia="es-ES"/>
        </w:rPr>
      </w:pPr>
    </w:p>
    <w:p w14:paraId="5A6CC7C5" w14:textId="77777777" w:rsidR="00DE01B0" w:rsidRDefault="00DE01B0" w:rsidP="00DE01B0">
      <w:pPr>
        <w:shd w:val="clear" w:color="auto" w:fill="FFFFFF"/>
        <w:spacing w:after="0" w:line="240" w:lineRule="auto"/>
        <w:jc w:val="both"/>
        <w:rPr>
          <w:rFonts w:eastAsia="Times New Roman"/>
          <w:color w:val="001D35"/>
          <w:lang w:eastAsia="es-ES"/>
        </w:rPr>
      </w:pPr>
      <w:r w:rsidRPr="00E96BB7">
        <w:rPr>
          <w:rFonts w:eastAsia="Times New Roman"/>
          <w:color w:val="001D35"/>
          <w:lang w:eastAsia="es-ES"/>
        </w:rPr>
        <w:t xml:space="preserve">El Pentateuco, los cinco primeros libros de la Biblia, </w:t>
      </w:r>
      <w:r>
        <w:rPr>
          <w:rFonts w:eastAsia="Times New Roman"/>
          <w:color w:val="001D35"/>
          <w:lang w:eastAsia="es-ES"/>
        </w:rPr>
        <w:t>contiene</w:t>
      </w:r>
      <w:r w:rsidRPr="00E96BB7">
        <w:rPr>
          <w:rFonts w:eastAsia="Times New Roman"/>
          <w:color w:val="001D35"/>
          <w:lang w:eastAsia="es-ES"/>
        </w:rPr>
        <w:t xml:space="preserve"> una crónica anclada en una geografía y una cronología concretas. Sus narrativas se desarrollan en el Antiguo Oriente Próximo, desde Mesopotamia hasta Egipto, y sus genealogías trazan un linaje ininterrumpido que conecta generaciones</w:t>
      </w:r>
      <w:r>
        <w:rPr>
          <w:rFonts w:eastAsia="Times New Roman"/>
          <w:color w:val="001D35"/>
          <w:lang w:eastAsia="es-ES"/>
        </w:rPr>
        <w:t>: Historia en estado puro</w:t>
      </w:r>
      <w:r w:rsidRPr="00E96BB7">
        <w:rPr>
          <w:rFonts w:eastAsia="Times New Roman"/>
          <w:color w:val="001D35"/>
          <w:lang w:eastAsia="es-ES"/>
        </w:rPr>
        <w:t xml:space="preserve">. </w:t>
      </w:r>
    </w:p>
    <w:p w14:paraId="1A38C41C" w14:textId="77777777" w:rsidR="00DE01B0" w:rsidRDefault="00DE01B0" w:rsidP="00DE01B0">
      <w:pPr>
        <w:shd w:val="clear" w:color="auto" w:fill="FFFFFF"/>
        <w:spacing w:after="0" w:line="240" w:lineRule="auto"/>
        <w:jc w:val="both"/>
        <w:rPr>
          <w:rFonts w:eastAsia="Times New Roman"/>
          <w:color w:val="001D35"/>
          <w:lang w:eastAsia="es-ES"/>
        </w:rPr>
      </w:pPr>
    </w:p>
    <w:p w14:paraId="0EC81D19" w14:textId="77777777" w:rsidR="00DE01B0" w:rsidRDefault="00DE01B0" w:rsidP="00DE01B0">
      <w:pPr>
        <w:shd w:val="clear" w:color="auto" w:fill="FFFFFF"/>
        <w:spacing w:after="0" w:line="240" w:lineRule="auto"/>
        <w:jc w:val="both"/>
        <w:rPr>
          <w:rFonts w:eastAsia="Times New Roman"/>
          <w:color w:val="001D35"/>
          <w:lang w:eastAsia="es-ES"/>
        </w:rPr>
      </w:pPr>
      <w:r w:rsidRPr="00E96BB7">
        <w:rPr>
          <w:rFonts w:eastAsia="Times New Roman"/>
          <w:color w:val="001D35"/>
          <w:lang w:eastAsia="es-ES"/>
        </w:rPr>
        <w:t xml:space="preserve">Sin embargo, </w:t>
      </w:r>
      <w:r>
        <w:rPr>
          <w:rFonts w:eastAsia="Times New Roman"/>
          <w:color w:val="001D35"/>
          <w:lang w:eastAsia="es-ES"/>
        </w:rPr>
        <w:t>desde</w:t>
      </w:r>
      <w:r w:rsidRPr="00E96BB7">
        <w:rPr>
          <w:rFonts w:eastAsia="Times New Roman"/>
          <w:color w:val="001D35"/>
          <w:lang w:eastAsia="es-ES"/>
        </w:rPr>
        <w:t xml:space="preserve"> el siglo XIX, el consenso académico mayoritario, cristalizado en la Hipótesis Documental (HD) de Julius Wellhausen, desaf</w:t>
      </w:r>
      <w:r>
        <w:rPr>
          <w:rFonts w:eastAsia="Times New Roman"/>
          <w:color w:val="001D35"/>
          <w:lang w:eastAsia="es-ES"/>
        </w:rPr>
        <w:t>ió</w:t>
      </w:r>
      <w:r w:rsidRPr="00E96BB7">
        <w:rPr>
          <w:rFonts w:eastAsia="Times New Roman"/>
          <w:color w:val="001D35"/>
          <w:lang w:eastAsia="es-ES"/>
        </w:rPr>
        <w:t xml:space="preserve"> esta </w:t>
      </w:r>
      <w:r>
        <w:rPr>
          <w:rFonts w:eastAsia="Times New Roman"/>
          <w:color w:val="001D35"/>
          <w:lang w:eastAsia="es-ES"/>
        </w:rPr>
        <w:t>historicidad.</w:t>
      </w:r>
      <w:r w:rsidRPr="00E96BB7">
        <w:rPr>
          <w:rFonts w:eastAsia="Times New Roman"/>
          <w:color w:val="001D35"/>
          <w:lang w:eastAsia="es-ES"/>
        </w:rPr>
        <w:t xml:space="preserve"> </w:t>
      </w:r>
    </w:p>
    <w:p w14:paraId="2E110107" w14:textId="77777777" w:rsidR="00DE01B0" w:rsidRDefault="00DE01B0" w:rsidP="00DE01B0">
      <w:pPr>
        <w:shd w:val="clear" w:color="auto" w:fill="FFFFFF"/>
        <w:spacing w:after="0" w:line="240" w:lineRule="auto"/>
        <w:jc w:val="both"/>
        <w:rPr>
          <w:rFonts w:eastAsia="Times New Roman"/>
          <w:color w:val="001D35"/>
          <w:lang w:eastAsia="es-ES"/>
        </w:rPr>
      </w:pPr>
    </w:p>
    <w:p w14:paraId="5D61452E" w14:textId="77777777" w:rsidR="00DE01B0" w:rsidRDefault="00DE01B0" w:rsidP="00DE01B0">
      <w:pPr>
        <w:shd w:val="clear" w:color="auto" w:fill="FFFFFF"/>
        <w:spacing w:after="0" w:line="240" w:lineRule="auto"/>
        <w:jc w:val="both"/>
        <w:rPr>
          <w:rFonts w:eastAsia="Times New Roman"/>
          <w:color w:val="001D35"/>
          <w:lang w:eastAsia="es-ES"/>
        </w:rPr>
      </w:pPr>
      <w:r w:rsidRPr="00E96BB7">
        <w:rPr>
          <w:rFonts w:eastAsia="Times New Roman"/>
          <w:color w:val="001D35"/>
          <w:lang w:eastAsia="es-ES"/>
        </w:rPr>
        <w:t xml:space="preserve">La HD postula que el Pentateuco no es obra de un solo autor como Moisés, sino una compilación editorial de cuatro fuentes o documentos independientes —el Yahvista (J), el Elohísta (E), el Deuteronomista (D) y el Sacerdotal (P)—, escritos y combinados en un período muy posterior, principalmente entre los siglos X y V a.C. </w:t>
      </w:r>
    </w:p>
    <w:p w14:paraId="77A7D52B" w14:textId="77777777" w:rsidR="00DE01B0" w:rsidRDefault="00DE01B0" w:rsidP="00DE01B0">
      <w:pPr>
        <w:shd w:val="clear" w:color="auto" w:fill="FFFFFF"/>
        <w:spacing w:after="0" w:line="240" w:lineRule="auto"/>
        <w:jc w:val="both"/>
        <w:rPr>
          <w:rFonts w:eastAsia="Times New Roman"/>
          <w:color w:val="001D35"/>
          <w:lang w:eastAsia="es-ES"/>
        </w:rPr>
      </w:pPr>
    </w:p>
    <w:p w14:paraId="7CA9BC31" w14:textId="77777777" w:rsidR="00DE01B0" w:rsidRDefault="00DE01B0" w:rsidP="00DE01B0">
      <w:pPr>
        <w:shd w:val="clear" w:color="auto" w:fill="FFFFFF"/>
        <w:spacing w:after="0" w:line="240" w:lineRule="auto"/>
        <w:jc w:val="both"/>
        <w:rPr>
          <w:rFonts w:eastAsia="Times New Roman"/>
          <w:color w:val="001D35"/>
          <w:lang w:eastAsia="es-ES"/>
        </w:rPr>
      </w:pPr>
      <w:r w:rsidRPr="00E96BB7">
        <w:rPr>
          <w:rFonts w:eastAsia="Times New Roman"/>
          <w:color w:val="001D35"/>
          <w:lang w:eastAsia="es-ES"/>
        </w:rPr>
        <w:t>Esta visión relega</w:t>
      </w:r>
      <w:r>
        <w:rPr>
          <w:rFonts w:eastAsia="Times New Roman"/>
          <w:color w:val="001D35"/>
          <w:lang w:eastAsia="es-ES"/>
        </w:rPr>
        <w:t>ría</w:t>
      </w:r>
      <w:r w:rsidRPr="00E96BB7">
        <w:rPr>
          <w:rFonts w:eastAsia="Times New Roman"/>
          <w:color w:val="001D35"/>
          <w:lang w:eastAsia="es-ES"/>
        </w:rPr>
        <w:t xml:space="preserve"> gran parte de su contenido narrativo, especialmente las historias de los patriarcas y el Éxodo, a la categoría de leyenda fundacional con escaso valor como registro de los eventos que describe.</w:t>
      </w:r>
    </w:p>
    <w:p w14:paraId="16A5A175" w14:textId="77777777" w:rsidR="00DE01B0" w:rsidRDefault="00DE01B0" w:rsidP="00DE01B0">
      <w:pPr>
        <w:shd w:val="clear" w:color="auto" w:fill="FFFFFF"/>
        <w:spacing w:after="0" w:line="240" w:lineRule="auto"/>
        <w:jc w:val="both"/>
        <w:rPr>
          <w:rFonts w:eastAsia="Times New Roman"/>
          <w:color w:val="001D35"/>
          <w:lang w:eastAsia="es-ES"/>
        </w:rPr>
      </w:pPr>
    </w:p>
    <w:p w14:paraId="6B2FD081" w14:textId="77777777" w:rsidR="00DE01B0" w:rsidRDefault="00DE01B0" w:rsidP="00DE01B0">
      <w:pPr>
        <w:shd w:val="clear" w:color="auto" w:fill="FFFFFF"/>
        <w:spacing w:after="0" w:line="240" w:lineRule="auto"/>
        <w:jc w:val="both"/>
        <w:rPr>
          <w:rFonts w:eastAsia="Times New Roman"/>
          <w:color w:val="001D35"/>
          <w:lang w:eastAsia="es-ES"/>
        </w:rPr>
      </w:pPr>
      <w:r w:rsidRPr="005954C5">
        <w:rPr>
          <w:rFonts w:eastAsia="Times New Roman"/>
          <w:color w:val="001D35"/>
          <w:lang w:eastAsia="es-ES"/>
        </w:rPr>
        <w:t>No obstante, en las últimas décadas, este consenso ha comenzado a fracturarse, y la propia Hipótesis Documental ha entrado en lo que muchos especialistas describen como una "verdadera crisis". El acuerdo sobre la datación, extensión e incluso la existencia de estas fuentes se ha desmoronado</w:t>
      </w:r>
      <w:r>
        <w:rPr>
          <w:rFonts w:eastAsia="Times New Roman"/>
          <w:color w:val="001D35"/>
          <w:lang w:eastAsia="es-ES"/>
        </w:rPr>
        <w:t xml:space="preserve">. </w:t>
      </w:r>
    </w:p>
    <w:p w14:paraId="245EDE40" w14:textId="77777777" w:rsidR="00DE01B0" w:rsidRDefault="00DE01B0" w:rsidP="00DE01B0">
      <w:pPr>
        <w:shd w:val="clear" w:color="auto" w:fill="FFFFFF"/>
        <w:spacing w:after="0" w:line="240" w:lineRule="auto"/>
        <w:jc w:val="both"/>
        <w:rPr>
          <w:rFonts w:eastAsia="Times New Roman"/>
          <w:color w:val="001D35"/>
          <w:lang w:eastAsia="es-ES"/>
        </w:rPr>
      </w:pPr>
    </w:p>
    <w:p w14:paraId="6680FA9D" w14:textId="77777777" w:rsidR="00DE01B0" w:rsidRDefault="00DE01B0" w:rsidP="00DE01B0">
      <w:pPr>
        <w:shd w:val="clear" w:color="auto" w:fill="FFFFFF"/>
        <w:spacing w:after="0" w:line="240" w:lineRule="auto"/>
        <w:jc w:val="both"/>
        <w:rPr>
          <w:rFonts w:eastAsia="Times New Roman"/>
          <w:color w:val="001D35"/>
          <w:lang w:eastAsia="es-ES"/>
        </w:rPr>
      </w:pPr>
      <w:r w:rsidRPr="005954C5">
        <w:rPr>
          <w:rFonts w:eastAsia="Times New Roman"/>
          <w:color w:val="001D35"/>
          <w:lang w:eastAsia="es-ES"/>
        </w:rPr>
        <w:t xml:space="preserve">Este </w:t>
      </w:r>
      <w:r>
        <w:rPr>
          <w:rFonts w:eastAsia="Times New Roman"/>
          <w:color w:val="001D35"/>
          <w:lang w:eastAsia="es-ES"/>
        </w:rPr>
        <w:t>trabajo</w:t>
      </w:r>
      <w:r w:rsidRPr="005954C5">
        <w:rPr>
          <w:rFonts w:eastAsia="Times New Roman"/>
          <w:color w:val="001D35"/>
          <w:lang w:eastAsia="es-ES"/>
        </w:rPr>
        <w:t xml:space="preserve"> propone un modelo alternativo que reconcilia de manera más coherente la totalidad de la evidencia </w:t>
      </w:r>
      <w:r w:rsidRPr="005954C5">
        <w:rPr>
          <w:rFonts w:eastAsia="Times New Roman"/>
          <w:color w:val="001D35"/>
          <w:lang w:eastAsia="es-ES"/>
        </w:rPr>
        <w:lastRenderedPageBreak/>
        <w:t xml:space="preserve">disponible: un paradigma de "núcleo histórico con actualizaciones editoriales". </w:t>
      </w:r>
    </w:p>
    <w:p w14:paraId="7D1B502B" w14:textId="77777777" w:rsidR="00DE01B0" w:rsidRDefault="00DE01B0" w:rsidP="00DE01B0">
      <w:pPr>
        <w:shd w:val="clear" w:color="auto" w:fill="FFFFFF"/>
        <w:spacing w:after="0" w:line="240" w:lineRule="auto"/>
        <w:jc w:val="both"/>
        <w:rPr>
          <w:rFonts w:eastAsia="Times New Roman"/>
          <w:color w:val="001D35"/>
          <w:lang w:eastAsia="es-ES"/>
        </w:rPr>
      </w:pPr>
    </w:p>
    <w:p w14:paraId="1BDF7A7C" w14:textId="77777777" w:rsidR="00DE01B0" w:rsidRDefault="00DE01B0" w:rsidP="00DE01B0">
      <w:pPr>
        <w:shd w:val="clear" w:color="auto" w:fill="FFFFFF"/>
        <w:spacing w:after="0" w:line="240" w:lineRule="auto"/>
        <w:jc w:val="both"/>
        <w:rPr>
          <w:rFonts w:eastAsia="Times New Roman"/>
          <w:color w:val="001D35"/>
          <w:lang w:eastAsia="es-ES"/>
        </w:rPr>
      </w:pPr>
      <w:r w:rsidRPr="005954C5">
        <w:rPr>
          <w:rFonts w:eastAsia="Times New Roman"/>
          <w:color w:val="001D35"/>
          <w:lang w:eastAsia="es-ES"/>
        </w:rPr>
        <w:t xml:space="preserve">Esta tesis sostiene que un corpus central de tradiciones legales y narrativas, originado en el segundo milenio a.C. y asociado a la figura fundacional de Moisés, fue transmitido con escrupulosa fidelidad por generaciones de escribas. </w:t>
      </w:r>
    </w:p>
    <w:p w14:paraId="676A9A12" w14:textId="77777777" w:rsidR="00DE01B0" w:rsidRDefault="00DE01B0" w:rsidP="00DE01B0">
      <w:pPr>
        <w:shd w:val="clear" w:color="auto" w:fill="FFFFFF"/>
        <w:spacing w:after="0" w:line="240" w:lineRule="auto"/>
        <w:jc w:val="both"/>
        <w:rPr>
          <w:rFonts w:eastAsia="Times New Roman"/>
          <w:color w:val="001D35"/>
          <w:lang w:eastAsia="es-ES"/>
        </w:rPr>
      </w:pPr>
    </w:p>
    <w:p w14:paraId="7FA59920" w14:textId="77777777" w:rsidR="00DE01B0" w:rsidRDefault="00DE01B0" w:rsidP="00DE01B0">
      <w:pPr>
        <w:shd w:val="clear" w:color="auto" w:fill="FFFFFF"/>
        <w:spacing w:after="0" w:line="240" w:lineRule="auto"/>
        <w:jc w:val="both"/>
        <w:rPr>
          <w:rFonts w:eastAsia="Times New Roman"/>
          <w:color w:val="001D35"/>
          <w:lang w:eastAsia="es-ES"/>
        </w:rPr>
      </w:pPr>
      <w:r w:rsidRPr="005954C5">
        <w:rPr>
          <w:rFonts w:eastAsia="Times New Roman"/>
          <w:color w:val="001D35"/>
          <w:lang w:eastAsia="es-ES"/>
        </w:rPr>
        <w:t>Estos custodios del texto, actuando de acuerdo con las prácticas historiográficas y literarias de su tiempo, realizaron adiciones explicativas, modernizaron topónimos y ocasionalmente armonizaron pasajes para garantizar la comprensión y relevancia del texto para su propia generación.</w:t>
      </w:r>
    </w:p>
    <w:p w14:paraId="0EF052BE" w14:textId="77777777" w:rsidR="00DE01B0" w:rsidRDefault="00DE01B0" w:rsidP="00DE01B0">
      <w:pPr>
        <w:shd w:val="clear" w:color="auto" w:fill="FFFFFF"/>
        <w:spacing w:after="0" w:line="240" w:lineRule="auto"/>
        <w:jc w:val="both"/>
        <w:rPr>
          <w:rFonts w:eastAsia="Times New Roman"/>
          <w:color w:val="001D35"/>
          <w:lang w:eastAsia="es-ES"/>
        </w:rPr>
      </w:pPr>
    </w:p>
    <w:p w14:paraId="34A30F14" w14:textId="77777777" w:rsidR="00DE01B0" w:rsidRDefault="00DE01B0" w:rsidP="00DE01B0">
      <w:pPr>
        <w:shd w:val="clear" w:color="auto" w:fill="FFFFFF"/>
        <w:spacing w:after="0" w:line="240" w:lineRule="auto"/>
        <w:jc w:val="both"/>
        <w:rPr>
          <w:rFonts w:eastAsia="Times New Roman"/>
          <w:color w:val="001D35"/>
          <w:lang w:eastAsia="es-ES"/>
        </w:rPr>
      </w:pPr>
      <w:r w:rsidRPr="00011BEB">
        <w:rPr>
          <w:rFonts w:eastAsia="Times New Roman"/>
          <w:color w:val="001D35"/>
          <w:lang w:eastAsia="es-ES"/>
        </w:rPr>
        <w:t>Para desarrollar este argumento, proceder</w:t>
      </w:r>
      <w:r>
        <w:rPr>
          <w:rFonts w:eastAsia="Times New Roman"/>
          <w:color w:val="001D35"/>
          <w:lang w:eastAsia="es-ES"/>
        </w:rPr>
        <w:t>emos</w:t>
      </w:r>
      <w:r w:rsidRPr="00011BEB">
        <w:rPr>
          <w:rFonts w:eastAsia="Times New Roman"/>
          <w:color w:val="001D35"/>
          <w:lang w:eastAsia="es-ES"/>
        </w:rPr>
        <w:t xml:space="preserve"> en cinco etapas. Primero, se establecerá el paradigma de la historiografía en el Antiguo Oriente Próximo, examinando el rol del escriba y las prácticas de transmisión textual de la época. Segundo, se reevaluarán las principales críticas a la historicidad del Pentateuco —los anacronismos y los relatos duplicados— a la luz de este paradigma. Tercero, se analizará la evidencia manuscrita, especialmente los Rollos del Mar Muerto, para demostrar la asombrosa estabilidad del núcleo textual. Cuarto, se presentará la evidencia arqueológica y extrabíblica que corrobora el trasfondo cultural de las narrativas patriarcales en el segundo milenio a.C. Finalmente, se sopesará el valor de la tradición interpretativa judía como el testimonio más antiguo y próximo a las fuentes originales.</w:t>
      </w:r>
    </w:p>
    <w:p w14:paraId="3DF17E3A" w14:textId="77777777" w:rsidR="001A4881" w:rsidRDefault="001A4881" w:rsidP="00DE01B0">
      <w:pPr>
        <w:shd w:val="clear" w:color="auto" w:fill="FFFFFF"/>
        <w:spacing w:after="0" w:line="240" w:lineRule="auto"/>
        <w:jc w:val="both"/>
        <w:rPr>
          <w:rFonts w:eastAsia="Times New Roman"/>
          <w:color w:val="001D35"/>
          <w:lang w:eastAsia="es-ES"/>
        </w:rPr>
        <w:sectPr w:rsidR="001A4881" w:rsidSect="003D5C6D">
          <w:type w:val="oddPage"/>
          <w:pgSz w:w="8641" w:h="12962"/>
          <w:pgMar w:top="1418" w:right="1418" w:bottom="1418" w:left="1701" w:header="709" w:footer="709" w:gutter="0"/>
          <w:cols w:space="708"/>
          <w:docGrid w:linePitch="360"/>
        </w:sectPr>
      </w:pPr>
    </w:p>
    <w:p w14:paraId="6E8633C0" w14:textId="77777777" w:rsidR="00DE01B0" w:rsidRDefault="00DE01B0" w:rsidP="00DE01B0">
      <w:pPr>
        <w:shd w:val="clear" w:color="auto" w:fill="FFFFFF"/>
        <w:spacing w:after="0" w:line="240" w:lineRule="auto"/>
        <w:jc w:val="both"/>
        <w:rPr>
          <w:rFonts w:eastAsia="Times New Roman"/>
          <w:color w:val="001D35"/>
          <w:lang w:eastAsia="es-ES"/>
        </w:rPr>
      </w:pPr>
    </w:p>
    <w:p w14:paraId="2D7C4383" w14:textId="142CB2E9" w:rsidR="00DE01B0" w:rsidRPr="001A4881" w:rsidRDefault="00DE01B0" w:rsidP="001A4881">
      <w:pPr>
        <w:pStyle w:val="Ttulo1"/>
        <w:jc w:val="center"/>
        <w:rPr>
          <w:rFonts w:ascii="Times New Roman" w:eastAsia="Times New Roman" w:hAnsi="Times New Roman" w:cs="Times New Roman"/>
          <w:b/>
          <w:bCs/>
          <w:color w:val="auto"/>
          <w:sz w:val="32"/>
          <w:szCs w:val="32"/>
          <w:lang w:eastAsia="es-ES"/>
        </w:rPr>
      </w:pPr>
      <w:bookmarkStart w:id="15" w:name="_Toc211415415"/>
      <w:r w:rsidRPr="001A4881">
        <w:rPr>
          <w:rFonts w:ascii="Times New Roman" w:eastAsia="Times New Roman" w:hAnsi="Times New Roman" w:cs="Times New Roman"/>
          <w:b/>
          <w:bCs/>
          <w:color w:val="auto"/>
          <w:sz w:val="32"/>
          <w:szCs w:val="32"/>
          <w:lang w:eastAsia="es-ES"/>
        </w:rPr>
        <w:t>S</w:t>
      </w:r>
      <w:r w:rsidR="001A4881" w:rsidRPr="001A4881">
        <w:rPr>
          <w:rFonts w:ascii="Times New Roman" w:eastAsia="Times New Roman" w:hAnsi="Times New Roman" w:cs="Times New Roman"/>
          <w:b/>
          <w:bCs/>
          <w:color w:val="auto"/>
          <w:sz w:val="32"/>
          <w:szCs w:val="32"/>
          <w:lang w:eastAsia="es-ES"/>
        </w:rPr>
        <w:t>ECCIÓN 1:</w:t>
      </w:r>
      <w:r w:rsidRPr="001A4881">
        <w:rPr>
          <w:rFonts w:ascii="Times New Roman" w:eastAsia="Times New Roman" w:hAnsi="Times New Roman" w:cs="Times New Roman"/>
          <w:b/>
          <w:bCs/>
          <w:color w:val="auto"/>
          <w:sz w:val="32"/>
          <w:szCs w:val="32"/>
          <w:lang w:eastAsia="es-ES"/>
        </w:rPr>
        <w:t xml:space="preserve"> E</w:t>
      </w:r>
      <w:r w:rsidR="001A4881" w:rsidRPr="001A4881">
        <w:rPr>
          <w:rFonts w:ascii="Times New Roman" w:eastAsia="Times New Roman" w:hAnsi="Times New Roman" w:cs="Times New Roman"/>
          <w:b/>
          <w:bCs/>
          <w:color w:val="auto"/>
          <w:sz w:val="32"/>
          <w:szCs w:val="32"/>
          <w:lang w:eastAsia="es-ES"/>
        </w:rPr>
        <w:t>L ESCRIBA COMO GUARDIÁN Y EDITOR. LA HISTORIOGRAFÍA EN EL ANTIGUO ORIENTE PRÓXIMO</w:t>
      </w:r>
      <w:bookmarkEnd w:id="15"/>
    </w:p>
    <w:p w14:paraId="1336CEAF" w14:textId="77777777" w:rsidR="00DE01B0" w:rsidRDefault="00DE01B0" w:rsidP="00DE01B0">
      <w:pPr>
        <w:shd w:val="clear" w:color="auto" w:fill="FFFFFF"/>
        <w:spacing w:after="0" w:line="240" w:lineRule="auto"/>
        <w:jc w:val="both"/>
        <w:rPr>
          <w:rFonts w:eastAsia="Times New Roman"/>
          <w:color w:val="001D35"/>
          <w:lang w:eastAsia="es-ES"/>
        </w:rPr>
      </w:pPr>
    </w:p>
    <w:p w14:paraId="38A3DE1A"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Para evaluar la historicidad del Pentateuco, es imperativo comprender el contexto en el que fue compuesto y transmitido. La crítica académica a menudo ha impuesto, de manera anacrónica, estándares modernos de autoría y transmisión textual a un documento antiguo. Sin embargo, un examen de las prácticas escribales del Antiguo Oriente Próximo revela un paradigma diferente, uno en el que la fidelidad a la tradición coexistía con la adaptación editorial.</w:t>
      </w:r>
    </w:p>
    <w:p w14:paraId="018C4CB6" w14:textId="77777777" w:rsidR="00DE01B0" w:rsidRDefault="00DE01B0" w:rsidP="00DE01B0">
      <w:pPr>
        <w:shd w:val="clear" w:color="auto" w:fill="FFFFFF"/>
        <w:spacing w:after="0" w:line="240" w:lineRule="auto"/>
        <w:jc w:val="both"/>
        <w:rPr>
          <w:rFonts w:eastAsia="Times New Roman"/>
          <w:b/>
          <w:bCs/>
          <w:color w:val="001D35"/>
          <w:lang w:eastAsia="es-ES"/>
        </w:rPr>
      </w:pPr>
    </w:p>
    <w:p w14:paraId="7E679D9B" w14:textId="77777777" w:rsidR="00DE01B0" w:rsidRPr="001A4881" w:rsidRDefault="00DE01B0" w:rsidP="001A4881">
      <w:pPr>
        <w:pStyle w:val="Ttulo2"/>
        <w:rPr>
          <w:rFonts w:ascii="Times New Roman" w:eastAsia="Times New Roman" w:hAnsi="Times New Roman" w:cs="Times New Roman"/>
          <w:b/>
          <w:bCs/>
          <w:color w:val="auto"/>
          <w:sz w:val="28"/>
          <w:szCs w:val="28"/>
          <w:lang w:eastAsia="es-ES"/>
        </w:rPr>
      </w:pPr>
      <w:bookmarkStart w:id="16" w:name="_Toc211415416"/>
      <w:r w:rsidRPr="001A4881">
        <w:rPr>
          <w:rFonts w:ascii="Times New Roman" w:eastAsia="Times New Roman" w:hAnsi="Times New Roman" w:cs="Times New Roman"/>
          <w:b/>
          <w:bCs/>
          <w:color w:val="auto"/>
          <w:sz w:val="28"/>
          <w:szCs w:val="28"/>
          <w:lang w:eastAsia="es-ES"/>
        </w:rPr>
        <w:t>1.1. El Oficio del Escriba: Formación y Funciones</w:t>
      </w:r>
      <w:bookmarkEnd w:id="16"/>
    </w:p>
    <w:p w14:paraId="68164C0D" w14:textId="77777777" w:rsidR="00DE01B0" w:rsidRDefault="00DE01B0" w:rsidP="00DE01B0">
      <w:pPr>
        <w:shd w:val="clear" w:color="auto" w:fill="FFFFFF"/>
        <w:spacing w:after="0" w:line="240" w:lineRule="auto"/>
        <w:jc w:val="both"/>
        <w:rPr>
          <w:rFonts w:eastAsia="Times New Roman"/>
          <w:color w:val="001D35"/>
          <w:lang w:eastAsia="es-ES"/>
        </w:rPr>
      </w:pPr>
    </w:p>
    <w:p w14:paraId="3A708722"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Lejos de ser meros copistas mecánicos, los escribas (en sumerio DUB.SAR, en acadio </w:t>
      </w:r>
      <w:r w:rsidRPr="00552086">
        <w:rPr>
          <w:rFonts w:eastAsia="Times New Roman"/>
          <w:i/>
          <w:iCs/>
          <w:color w:val="001D35"/>
          <w:lang w:eastAsia="es-ES"/>
        </w:rPr>
        <w:t>tupšarrum</w:t>
      </w:r>
      <w:r w:rsidRPr="00552086">
        <w:rPr>
          <w:rFonts w:eastAsia="Times New Roman"/>
          <w:color w:val="001D35"/>
          <w:lang w:eastAsia="es-ES"/>
        </w:rPr>
        <w:t xml:space="preserve">) constituían la élite intelectual y administrativa de las civilizaciones mesopotámicas y egipcias. Su formación era larga y rigurosa, llevada a cabo en escuelas especializadas, a menudo vinculadas a templos o palacios, como las "Casas de Vida" en Egipto. </w:t>
      </w:r>
    </w:p>
    <w:p w14:paraId="09FCF939" w14:textId="77777777" w:rsidR="00DE01B0" w:rsidRDefault="00DE01B0" w:rsidP="00DE01B0">
      <w:pPr>
        <w:shd w:val="clear" w:color="auto" w:fill="FFFFFF"/>
        <w:spacing w:after="0" w:line="240" w:lineRule="auto"/>
        <w:jc w:val="both"/>
        <w:rPr>
          <w:rFonts w:eastAsia="Times New Roman"/>
          <w:color w:val="001D35"/>
          <w:lang w:eastAsia="es-ES"/>
        </w:rPr>
      </w:pPr>
    </w:p>
    <w:p w14:paraId="48F1B954"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El currículo no se limitaba al dominio de complejos sistemas de escritura como el cuneiforme o los jeroglíficos, sino que abarcaba múltiples disciplinas: lenguas (sumerio, acadio), matemáticas, derecho, </w:t>
      </w:r>
      <w:r w:rsidRPr="00552086">
        <w:rPr>
          <w:rFonts w:eastAsia="Times New Roman"/>
          <w:color w:val="001D35"/>
          <w:lang w:eastAsia="es-ES"/>
        </w:rPr>
        <w:lastRenderedPageBreak/>
        <w:t>literatura y teología. Esta educación integral los preparaba para una amplia gama de funciones esenciales para el estado y el culto: eran archiveros, contables, traductores, redactores de tratados y códigos legales, y</w:t>
      </w:r>
      <w:r>
        <w:rPr>
          <w:rFonts w:eastAsia="Times New Roman"/>
          <w:color w:val="001D35"/>
          <w:lang w:eastAsia="es-ES"/>
        </w:rPr>
        <w:t xml:space="preserve"> </w:t>
      </w:r>
      <w:r w:rsidRPr="00552086">
        <w:rPr>
          <w:rFonts w:eastAsia="Times New Roman"/>
          <w:color w:val="001D35"/>
          <w:lang w:eastAsia="es-ES"/>
        </w:rPr>
        <w:t xml:space="preserve">los custodios y transmisores de los textos sagrados, históricos y científicos de su cultura.   </w:t>
      </w:r>
    </w:p>
    <w:p w14:paraId="7C5F9923" w14:textId="77777777" w:rsidR="00DE01B0" w:rsidRDefault="00DE01B0" w:rsidP="00DE01B0">
      <w:pPr>
        <w:shd w:val="clear" w:color="auto" w:fill="FFFFFF"/>
        <w:spacing w:after="0" w:line="240" w:lineRule="auto"/>
        <w:jc w:val="both"/>
        <w:rPr>
          <w:rFonts w:eastAsia="Times New Roman"/>
          <w:color w:val="001D35"/>
          <w:lang w:eastAsia="es-ES"/>
        </w:rPr>
      </w:pPr>
    </w:p>
    <w:p w14:paraId="7A82DACF"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En el contexto hebreo, esta figura se conoce como el </w:t>
      </w:r>
      <w:r w:rsidRPr="00552086">
        <w:rPr>
          <w:rFonts w:eastAsia="Times New Roman"/>
          <w:i/>
          <w:iCs/>
          <w:color w:val="001D35"/>
          <w:lang w:eastAsia="es-ES"/>
        </w:rPr>
        <w:t>Sofer</w:t>
      </w:r>
      <w:r w:rsidRPr="00552086">
        <w:rPr>
          <w:rFonts w:eastAsia="Times New Roman"/>
          <w:color w:val="001D35"/>
          <w:lang w:eastAsia="es-ES"/>
        </w:rPr>
        <w:t xml:space="preserve">, un término que denota específicamente al "copista de las Sagradas Escrituras" y, con el tiempo, al "doctor e intérprete de la ley". Personajes bíblicos como Baruc, quien escribía fielmente al dictado del profeta Jeremías, ejemplifican este rol fundamental de registrar y preservar la palabra divina y la historia nacional. El inmenso cuidado y respeto por el texto sagrado era una característica central de su labor.   </w:t>
      </w:r>
    </w:p>
    <w:p w14:paraId="09112439" w14:textId="77777777" w:rsidR="00DE01B0" w:rsidRDefault="00DE01B0" w:rsidP="00DE01B0">
      <w:pPr>
        <w:shd w:val="clear" w:color="auto" w:fill="FFFFFF"/>
        <w:spacing w:after="0" w:line="240" w:lineRule="auto"/>
        <w:jc w:val="both"/>
        <w:rPr>
          <w:rFonts w:eastAsia="Times New Roman"/>
          <w:b/>
          <w:bCs/>
          <w:color w:val="001D35"/>
          <w:lang w:eastAsia="es-ES"/>
        </w:rPr>
      </w:pPr>
    </w:p>
    <w:p w14:paraId="71A75D45" w14:textId="77777777" w:rsidR="00DE01B0" w:rsidRPr="001A4881" w:rsidRDefault="00DE01B0" w:rsidP="001A4881">
      <w:pPr>
        <w:pStyle w:val="Ttulo2"/>
        <w:rPr>
          <w:rFonts w:ascii="Times New Roman" w:eastAsia="Times New Roman" w:hAnsi="Times New Roman" w:cs="Times New Roman"/>
          <w:b/>
          <w:bCs/>
          <w:color w:val="auto"/>
          <w:sz w:val="28"/>
          <w:szCs w:val="28"/>
          <w:lang w:eastAsia="es-ES"/>
        </w:rPr>
      </w:pPr>
      <w:bookmarkStart w:id="17" w:name="_Toc211415417"/>
      <w:r w:rsidRPr="001A4881">
        <w:rPr>
          <w:rFonts w:ascii="Times New Roman" w:eastAsia="Times New Roman" w:hAnsi="Times New Roman" w:cs="Times New Roman"/>
          <w:b/>
          <w:bCs/>
          <w:color w:val="auto"/>
          <w:sz w:val="28"/>
          <w:szCs w:val="28"/>
          <w:lang w:eastAsia="es-ES"/>
        </w:rPr>
        <w:t>1.2. El Paradigma de la Transmisión Textual Antigua: Estabilidad y Adaptación</w:t>
      </w:r>
      <w:bookmarkEnd w:id="17"/>
    </w:p>
    <w:p w14:paraId="3CB2139B" w14:textId="77777777" w:rsidR="00DE01B0" w:rsidRDefault="00DE01B0" w:rsidP="00DE01B0">
      <w:pPr>
        <w:shd w:val="clear" w:color="auto" w:fill="FFFFFF"/>
        <w:spacing w:after="0" w:line="240" w:lineRule="auto"/>
        <w:jc w:val="both"/>
        <w:rPr>
          <w:rFonts w:eastAsia="Times New Roman"/>
          <w:color w:val="001D35"/>
          <w:lang w:eastAsia="es-ES"/>
        </w:rPr>
      </w:pPr>
    </w:p>
    <w:p w14:paraId="717634D8" w14:textId="77777777" w:rsidR="005C5128"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La mentalidad antigua sobre la copia y la autoría difería sustancialmente de la concepción moderna. </w:t>
      </w:r>
    </w:p>
    <w:p w14:paraId="586784AB" w14:textId="77777777" w:rsidR="005C5128" w:rsidRDefault="005C5128" w:rsidP="00DE01B0">
      <w:pPr>
        <w:shd w:val="clear" w:color="auto" w:fill="FFFFFF"/>
        <w:spacing w:after="0" w:line="240" w:lineRule="auto"/>
        <w:jc w:val="both"/>
        <w:rPr>
          <w:rFonts w:eastAsia="Times New Roman"/>
          <w:color w:val="001D35"/>
          <w:lang w:eastAsia="es-ES"/>
        </w:rPr>
      </w:pPr>
    </w:p>
    <w:p w14:paraId="003B23C7" w14:textId="77777777" w:rsidR="005C5128"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Si bien el núcleo de un texto, especialmente uno considerado sagrado, era reverenciado y preservado con gran celo, el escriba a menudo actuaba también como un editor. Se consideraba que su deber no era solo replicar las palabras, sino también asegurar que el texto fuera comprensible y relevante para la audiencia de su tiempo. </w:t>
      </w:r>
    </w:p>
    <w:p w14:paraId="3A6CE819" w14:textId="77777777" w:rsidR="005C5128" w:rsidRDefault="005C5128" w:rsidP="00DE01B0">
      <w:pPr>
        <w:shd w:val="clear" w:color="auto" w:fill="FFFFFF"/>
        <w:spacing w:after="0" w:line="240" w:lineRule="auto"/>
        <w:jc w:val="both"/>
        <w:rPr>
          <w:rFonts w:eastAsia="Times New Roman"/>
          <w:color w:val="001D35"/>
          <w:lang w:eastAsia="es-ES"/>
        </w:rPr>
      </w:pPr>
    </w:p>
    <w:p w14:paraId="4574D0B3" w14:textId="77777777" w:rsidR="005C5128"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Esto implicaba la libertad de añadir glosas explicativas en los márgenes, actualizar nombres de lugares que habían cambiado con el tiempo, o incluso armonizar detalles entre pasajes paralelos. </w:t>
      </w:r>
    </w:p>
    <w:p w14:paraId="52C2DE2E" w14:textId="77777777" w:rsidR="005C5128" w:rsidRDefault="005C5128" w:rsidP="00DE01B0">
      <w:pPr>
        <w:shd w:val="clear" w:color="auto" w:fill="FFFFFF"/>
        <w:spacing w:after="0" w:line="240" w:lineRule="auto"/>
        <w:jc w:val="both"/>
        <w:rPr>
          <w:rFonts w:eastAsia="Times New Roman"/>
          <w:color w:val="001D35"/>
          <w:lang w:eastAsia="es-ES"/>
        </w:rPr>
      </w:pPr>
    </w:p>
    <w:p w14:paraId="5D92E26C" w14:textId="77777777" w:rsidR="005C5128"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lastRenderedPageBreak/>
        <w:t xml:space="preserve">Estas intervenciones no se consideraban corrupciones maliciosas, sino actos piadosos y necesarios de "traducción cultural" para que el legado del pasado siguiera siendo una fuerza viva en el presente. </w:t>
      </w:r>
    </w:p>
    <w:p w14:paraId="4F1EB389" w14:textId="77777777" w:rsidR="005C5128" w:rsidRDefault="005C5128" w:rsidP="00DE01B0">
      <w:pPr>
        <w:shd w:val="clear" w:color="auto" w:fill="FFFFFF"/>
        <w:spacing w:after="0" w:line="240" w:lineRule="auto"/>
        <w:jc w:val="both"/>
        <w:rPr>
          <w:rFonts w:eastAsia="Times New Roman"/>
          <w:color w:val="001D35"/>
          <w:lang w:eastAsia="es-ES"/>
        </w:rPr>
      </w:pPr>
    </w:p>
    <w:p w14:paraId="3F764B28" w14:textId="77777777" w:rsidR="005C5128" w:rsidRDefault="00DE01B0" w:rsidP="00DE01B0">
      <w:pPr>
        <w:shd w:val="clear" w:color="auto" w:fill="FFFFFF"/>
        <w:spacing w:after="0" w:line="240" w:lineRule="auto"/>
        <w:jc w:val="both"/>
        <w:rPr>
          <w:rFonts w:eastAsia="Times New Roman"/>
          <w:color w:val="001D35"/>
          <w:lang w:eastAsia="es-ES"/>
        </w:rPr>
      </w:pPr>
      <w:r>
        <w:rPr>
          <w:rFonts w:eastAsia="Times New Roman"/>
          <w:color w:val="001D35"/>
          <w:lang w:eastAsia="es-ES"/>
        </w:rPr>
        <w:t xml:space="preserve">Tengamos en cuenta que, hoy día, al transcribir un texto antiguo, tenemos facilidad para explicar sus peculiaridades de modo que sean reconocibles y comprendidas por la audiencia contemporánea. </w:t>
      </w:r>
    </w:p>
    <w:p w14:paraId="5AFE6C49" w14:textId="77777777" w:rsidR="005C5128" w:rsidRDefault="005C5128" w:rsidP="00DE01B0">
      <w:pPr>
        <w:shd w:val="clear" w:color="auto" w:fill="FFFFFF"/>
        <w:spacing w:after="0" w:line="240" w:lineRule="auto"/>
        <w:jc w:val="both"/>
        <w:rPr>
          <w:rFonts w:eastAsia="Times New Roman"/>
          <w:color w:val="001D35"/>
          <w:lang w:eastAsia="es-ES"/>
        </w:rPr>
      </w:pPr>
    </w:p>
    <w:p w14:paraId="16A6FEBF" w14:textId="382E1593" w:rsidR="00DE01B0" w:rsidRPr="00552086" w:rsidRDefault="00DE01B0" w:rsidP="00DE01B0">
      <w:pPr>
        <w:shd w:val="clear" w:color="auto" w:fill="FFFFFF"/>
        <w:spacing w:after="0" w:line="240" w:lineRule="auto"/>
        <w:jc w:val="both"/>
        <w:rPr>
          <w:rFonts w:eastAsia="Times New Roman"/>
          <w:color w:val="001D35"/>
          <w:lang w:eastAsia="es-ES"/>
        </w:rPr>
      </w:pPr>
      <w:r>
        <w:rPr>
          <w:rFonts w:eastAsia="Times New Roman"/>
          <w:color w:val="001D35"/>
          <w:lang w:eastAsia="es-ES"/>
        </w:rPr>
        <w:t>Esto lo hacemos mediante los medios de imprenta, internet, congresos, video, etc. Es decir, que es fácil dejar el documento original tal cual y que sea comprendido generalmente. Pero en la Antigüedad esto no era así, y una copia de un manuscrito ancestral circulaba huérfana de explicación si esta no se añadía a la propia copia.</w:t>
      </w:r>
      <w:r w:rsidRPr="00552086">
        <w:rPr>
          <w:rFonts w:eastAsia="Times New Roman"/>
          <w:color w:val="001D35"/>
          <w:lang w:eastAsia="es-ES"/>
        </w:rPr>
        <w:t xml:space="preserve">  </w:t>
      </w:r>
    </w:p>
    <w:p w14:paraId="1F87AC45" w14:textId="77777777" w:rsidR="00DE01B0" w:rsidRDefault="00DE01B0" w:rsidP="00DE01B0">
      <w:pPr>
        <w:shd w:val="clear" w:color="auto" w:fill="FFFFFF"/>
        <w:spacing w:after="0" w:line="240" w:lineRule="auto"/>
        <w:jc w:val="both"/>
        <w:rPr>
          <w:rFonts w:eastAsia="Times New Roman"/>
          <w:b/>
          <w:bCs/>
          <w:color w:val="001D35"/>
          <w:lang w:eastAsia="es-ES"/>
        </w:rPr>
      </w:pPr>
    </w:p>
    <w:p w14:paraId="32E8A676" w14:textId="308DE7A5" w:rsidR="00DE01B0" w:rsidRPr="00817AB3" w:rsidRDefault="00251445" w:rsidP="00817AB3">
      <w:pPr>
        <w:pStyle w:val="Ttulo2"/>
        <w:rPr>
          <w:rFonts w:ascii="Times New Roman" w:eastAsia="Times New Roman" w:hAnsi="Times New Roman" w:cs="Times New Roman"/>
          <w:b/>
          <w:bCs/>
          <w:color w:val="auto"/>
          <w:sz w:val="28"/>
          <w:szCs w:val="28"/>
          <w:lang w:eastAsia="es-ES"/>
        </w:rPr>
      </w:pPr>
      <w:bookmarkStart w:id="18" w:name="_Toc211415418"/>
      <w:r w:rsidRPr="00817AB3">
        <w:rPr>
          <w:rFonts w:ascii="Times New Roman" w:eastAsia="Times New Roman" w:hAnsi="Times New Roman" w:cs="Times New Roman"/>
          <w:b/>
          <w:bCs/>
          <w:color w:val="auto"/>
          <w:sz w:val="28"/>
          <w:szCs w:val="28"/>
          <w:lang w:eastAsia="es-ES"/>
        </w:rPr>
        <w:t xml:space="preserve">1.3. </w:t>
      </w:r>
      <w:r w:rsidR="00DE01B0" w:rsidRPr="00817AB3">
        <w:rPr>
          <w:rFonts w:ascii="Times New Roman" w:eastAsia="Times New Roman" w:hAnsi="Times New Roman" w:cs="Times New Roman"/>
          <w:b/>
          <w:bCs/>
          <w:color w:val="auto"/>
          <w:sz w:val="28"/>
          <w:szCs w:val="28"/>
          <w:lang w:eastAsia="es-ES"/>
        </w:rPr>
        <w:t>Estudio de Caso Comparativo: La Evolución de la Epopeya de Gilgamesh</w:t>
      </w:r>
      <w:bookmarkEnd w:id="18"/>
    </w:p>
    <w:p w14:paraId="2246DD14" w14:textId="77777777" w:rsidR="00DE01B0" w:rsidRDefault="00DE01B0" w:rsidP="00DE01B0">
      <w:pPr>
        <w:shd w:val="clear" w:color="auto" w:fill="FFFFFF"/>
        <w:spacing w:after="0" w:line="240" w:lineRule="auto"/>
        <w:jc w:val="both"/>
        <w:rPr>
          <w:rFonts w:eastAsia="Times New Roman"/>
          <w:color w:val="001D35"/>
          <w:lang w:eastAsia="es-ES"/>
        </w:rPr>
      </w:pPr>
    </w:p>
    <w:p w14:paraId="139C0470"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El ejemplo más claro de este paradigma literario en el Antiguo Oriente Próximo es la historia de la transmisión de la </w:t>
      </w:r>
      <w:r w:rsidRPr="00552086">
        <w:rPr>
          <w:rFonts w:eastAsia="Times New Roman"/>
          <w:i/>
          <w:iCs/>
          <w:color w:val="001D35"/>
          <w:lang w:eastAsia="es-ES"/>
        </w:rPr>
        <w:t>Epopeya de Gilgamesh</w:t>
      </w:r>
      <w:r w:rsidRPr="00552086">
        <w:rPr>
          <w:rFonts w:eastAsia="Times New Roman"/>
          <w:color w:val="001D35"/>
          <w:lang w:eastAsia="es-ES"/>
        </w:rPr>
        <w:t xml:space="preserve">. Este texto no surgió en su forma final de un solo autor, sino que es el producto de un proceso de compilación y edición que abarcó más de un milenio.   </w:t>
      </w:r>
    </w:p>
    <w:p w14:paraId="597B6397" w14:textId="77777777" w:rsidR="005C5128" w:rsidRPr="00552086" w:rsidRDefault="005C5128" w:rsidP="00DE01B0">
      <w:pPr>
        <w:shd w:val="clear" w:color="auto" w:fill="FFFFFF"/>
        <w:spacing w:after="0" w:line="240" w:lineRule="auto"/>
        <w:jc w:val="both"/>
        <w:rPr>
          <w:rFonts w:eastAsia="Times New Roman"/>
          <w:color w:val="001D35"/>
          <w:lang w:eastAsia="es-ES"/>
        </w:rPr>
      </w:pPr>
    </w:p>
    <w:p w14:paraId="6362EAB1" w14:textId="77777777" w:rsidR="00DE01B0" w:rsidRPr="00552086" w:rsidRDefault="00DE01B0" w:rsidP="00DE01B0">
      <w:pPr>
        <w:numPr>
          <w:ilvl w:val="0"/>
          <w:numId w:val="14"/>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Orígenes Sumerios (c. 2100 a.C.):</w:t>
      </w:r>
      <w:r w:rsidRPr="00552086">
        <w:rPr>
          <w:rFonts w:eastAsia="Times New Roman"/>
          <w:color w:val="001D35"/>
          <w:lang w:eastAsia="es-ES"/>
        </w:rPr>
        <w:t xml:space="preserve"> La tradición comenzó con al menos cinco poemas sumerios independientes que narraban diferentes hazañas del rey Gilgamesh. En esta etapa, no existía una epopeya unificada.   </w:t>
      </w:r>
    </w:p>
    <w:p w14:paraId="64D2765E" w14:textId="77777777" w:rsidR="00DE01B0" w:rsidRPr="00552086" w:rsidRDefault="00DE01B0" w:rsidP="00DE01B0">
      <w:pPr>
        <w:numPr>
          <w:ilvl w:val="0"/>
          <w:numId w:val="14"/>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Versión Babilónica Antigua (c. 1800 a.C.):</w:t>
      </w:r>
      <w:r w:rsidRPr="00552086">
        <w:rPr>
          <w:rFonts w:eastAsia="Times New Roman"/>
          <w:color w:val="001D35"/>
          <w:lang w:eastAsia="es-ES"/>
        </w:rPr>
        <w:t xml:space="preserve"> Escribas babilónicos posteriores recopilaron estas historias dispersas, las tradujeron al acadio, las </w:t>
      </w:r>
      <w:r w:rsidRPr="00552086">
        <w:rPr>
          <w:rFonts w:eastAsia="Times New Roman"/>
          <w:color w:val="001D35"/>
          <w:lang w:eastAsia="es-ES"/>
        </w:rPr>
        <w:lastRenderedPageBreak/>
        <w:t xml:space="preserve">adaptaron y las fusionaron por primera vez en una narrativa épica coherente.   </w:t>
      </w:r>
    </w:p>
    <w:p w14:paraId="7913EDD4" w14:textId="77777777" w:rsidR="00DE01B0" w:rsidRPr="00552086" w:rsidRDefault="00DE01B0" w:rsidP="00DE01B0">
      <w:pPr>
        <w:numPr>
          <w:ilvl w:val="0"/>
          <w:numId w:val="14"/>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Versión Estándar Acadia (c. 1300-1000 a.C.):</w:t>
      </w:r>
      <w:r w:rsidRPr="00552086">
        <w:rPr>
          <w:rFonts w:eastAsia="Times New Roman"/>
          <w:color w:val="001D35"/>
          <w:lang w:eastAsia="es-ES"/>
        </w:rPr>
        <w:t xml:space="preserve"> La versión más conocida, atribuida al escriba-editor Sîn-lēqi-unninni, representa la culminación de este proceso. Este editor reorganizó el material, añadió un nuevo prólogo </w:t>
      </w:r>
      <w:r>
        <w:rPr>
          <w:rFonts w:eastAsia="Times New Roman"/>
          <w:color w:val="001D35"/>
          <w:lang w:eastAsia="es-ES"/>
        </w:rPr>
        <w:t>e</w:t>
      </w:r>
      <w:r w:rsidRPr="00552086">
        <w:rPr>
          <w:rFonts w:eastAsia="Times New Roman"/>
          <w:color w:val="001D35"/>
          <w:lang w:eastAsia="es-ES"/>
        </w:rPr>
        <w:t xml:space="preserve"> incorporó un extenso relato del diluvio que tomó prestado de otra obra mesopotámica, la </w:t>
      </w:r>
      <w:r w:rsidRPr="00552086">
        <w:rPr>
          <w:rFonts w:eastAsia="Times New Roman"/>
          <w:i/>
          <w:iCs/>
          <w:color w:val="001D35"/>
          <w:lang w:eastAsia="es-ES"/>
        </w:rPr>
        <w:t>Epopeya de Atrahasis</w:t>
      </w:r>
      <w:r w:rsidRPr="00552086">
        <w:rPr>
          <w:rFonts w:eastAsia="Times New Roman"/>
          <w:color w:val="001D35"/>
          <w:lang w:eastAsia="es-ES"/>
        </w:rPr>
        <w:t xml:space="preserve">.   </w:t>
      </w:r>
    </w:p>
    <w:p w14:paraId="0C97DD9F" w14:textId="77777777" w:rsidR="00DE01B0" w:rsidRDefault="00DE01B0" w:rsidP="00DE01B0">
      <w:pPr>
        <w:shd w:val="clear" w:color="auto" w:fill="FFFFFF"/>
        <w:spacing w:after="0" w:line="240" w:lineRule="auto"/>
        <w:jc w:val="both"/>
        <w:rPr>
          <w:rFonts w:eastAsia="Times New Roman"/>
          <w:color w:val="001D35"/>
          <w:lang w:eastAsia="es-ES"/>
        </w:rPr>
      </w:pPr>
    </w:p>
    <w:p w14:paraId="3165E8B4" w14:textId="77777777" w:rsidR="00817AB3"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La evolución de Gilgamesh establece un precedente cultural inequívoco. Demuestra que la práctica de compilar tradiciones antiguas, adaptarlas y expandirlas con nuevo material para crear una obra literaria más completa y teológicamente sofisticada era una técnica compositiva estándar en Mesopotamia, el mismo crisol cultural del que surgieron los patriarcas. La Hipótesis Documental interpreta las variaciones y repeticiones en el Pentateuco como evidencia de fuentes distintas y en conflicto. Sin embargo, el paradigma de Gilgamesh sugiere una alternativa más plausible: que estas características pueden ser el resultado de una única tradición en evolución, editada y ampliada a lo largo del tiempo por escribas que buscaban presentar una historia más completa y cohesiva. </w:t>
      </w:r>
    </w:p>
    <w:p w14:paraId="7E9ABE91" w14:textId="77777777" w:rsidR="00817AB3" w:rsidRDefault="00817AB3" w:rsidP="00DE01B0">
      <w:pPr>
        <w:shd w:val="clear" w:color="auto" w:fill="FFFFFF"/>
        <w:spacing w:after="0" w:line="240" w:lineRule="auto"/>
        <w:jc w:val="both"/>
        <w:rPr>
          <w:rFonts w:eastAsia="Times New Roman"/>
          <w:color w:val="001D35"/>
          <w:lang w:eastAsia="es-ES"/>
        </w:rPr>
      </w:pPr>
    </w:p>
    <w:p w14:paraId="083E31B1" w14:textId="77777777" w:rsidR="00817AB3" w:rsidRDefault="00817AB3" w:rsidP="00DE01B0">
      <w:pPr>
        <w:shd w:val="clear" w:color="auto" w:fill="FFFFFF"/>
        <w:spacing w:after="0" w:line="240" w:lineRule="auto"/>
        <w:jc w:val="both"/>
        <w:rPr>
          <w:rFonts w:eastAsia="Times New Roman"/>
          <w:color w:val="001D35"/>
          <w:lang w:eastAsia="es-ES"/>
        </w:rPr>
      </w:pPr>
    </w:p>
    <w:p w14:paraId="3F34D732" w14:textId="77777777" w:rsidR="00817AB3" w:rsidRDefault="00817AB3" w:rsidP="00DE01B0">
      <w:pPr>
        <w:shd w:val="clear" w:color="auto" w:fill="FFFFFF"/>
        <w:spacing w:after="0" w:line="240" w:lineRule="auto"/>
        <w:jc w:val="both"/>
        <w:rPr>
          <w:rFonts w:eastAsia="Times New Roman"/>
          <w:color w:val="001D35"/>
          <w:lang w:eastAsia="es-ES"/>
        </w:rPr>
      </w:pPr>
    </w:p>
    <w:p w14:paraId="014BAF77" w14:textId="77777777" w:rsidR="00817AB3" w:rsidRDefault="00817AB3" w:rsidP="00DE01B0">
      <w:pPr>
        <w:shd w:val="clear" w:color="auto" w:fill="FFFFFF"/>
        <w:spacing w:after="0" w:line="240" w:lineRule="auto"/>
        <w:jc w:val="both"/>
        <w:rPr>
          <w:rFonts w:eastAsia="Times New Roman"/>
          <w:color w:val="001D35"/>
          <w:lang w:eastAsia="es-ES"/>
        </w:rPr>
      </w:pPr>
    </w:p>
    <w:p w14:paraId="391DDD20" w14:textId="6930697C"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  </w:t>
      </w:r>
    </w:p>
    <w:p w14:paraId="4F970D8B" w14:textId="77777777" w:rsidR="00817AB3" w:rsidRDefault="00817AB3" w:rsidP="00DE01B0">
      <w:pPr>
        <w:shd w:val="clear" w:color="auto" w:fill="FFFFFF"/>
        <w:spacing w:after="0" w:line="240" w:lineRule="auto"/>
        <w:jc w:val="both"/>
        <w:rPr>
          <w:rFonts w:eastAsia="Times New Roman"/>
          <w:b/>
          <w:bCs/>
          <w:color w:val="001D35"/>
          <w:lang w:eastAsia="es-ES"/>
        </w:rPr>
        <w:sectPr w:rsidR="00817AB3" w:rsidSect="003D5C6D">
          <w:type w:val="oddPage"/>
          <w:pgSz w:w="8641" w:h="12962"/>
          <w:pgMar w:top="1418" w:right="1418" w:bottom="1418" w:left="1701" w:header="709" w:footer="709" w:gutter="0"/>
          <w:cols w:space="708"/>
          <w:docGrid w:linePitch="360"/>
        </w:sectPr>
      </w:pPr>
    </w:p>
    <w:p w14:paraId="49B8EF96" w14:textId="77777777" w:rsidR="00DE01B0" w:rsidRDefault="00DE01B0" w:rsidP="00DE01B0">
      <w:pPr>
        <w:shd w:val="clear" w:color="auto" w:fill="FFFFFF"/>
        <w:spacing w:after="0" w:line="240" w:lineRule="auto"/>
        <w:jc w:val="both"/>
        <w:rPr>
          <w:rFonts w:eastAsia="Times New Roman"/>
          <w:b/>
          <w:bCs/>
          <w:color w:val="001D35"/>
          <w:lang w:eastAsia="es-ES"/>
        </w:rPr>
      </w:pPr>
    </w:p>
    <w:p w14:paraId="56CC3AF6" w14:textId="0071664E" w:rsidR="00DE01B0" w:rsidRPr="00B11C0F" w:rsidRDefault="00DE01B0" w:rsidP="00B11C0F">
      <w:pPr>
        <w:pStyle w:val="Ttulo1"/>
        <w:jc w:val="center"/>
        <w:rPr>
          <w:rFonts w:ascii="Times New Roman" w:eastAsia="Times New Roman" w:hAnsi="Times New Roman" w:cs="Times New Roman"/>
          <w:b/>
          <w:bCs/>
          <w:color w:val="auto"/>
          <w:sz w:val="32"/>
          <w:szCs w:val="32"/>
          <w:lang w:eastAsia="es-ES"/>
        </w:rPr>
      </w:pPr>
      <w:bookmarkStart w:id="19" w:name="_Toc211415419"/>
      <w:r w:rsidRPr="00B11C0F">
        <w:rPr>
          <w:rFonts w:ascii="Times New Roman" w:eastAsia="Times New Roman" w:hAnsi="Times New Roman" w:cs="Times New Roman"/>
          <w:b/>
          <w:bCs/>
          <w:color w:val="auto"/>
          <w:sz w:val="32"/>
          <w:szCs w:val="32"/>
          <w:lang w:eastAsia="es-ES"/>
        </w:rPr>
        <w:t>S</w:t>
      </w:r>
      <w:r w:rsidR="00B11C0F">
        <w:rPr>
          <w:rFonts w:ascii="Times New Roman" w:eastAsia="Times New Roman" w:hAnsi="Times New Roman" w:cs="Times New Roman"/>
          <w:b/>
          <w:bCs/>
          <w:color w:val="auto"/>
          <w:sz w:val="32"/>
          <w:szCs w:val="32"/>
          <w:lang w:eastAsia="es-ES"/>
        </w:rPr>
        <w:t>ECCIÓN 2</w:t>
      </w:r>
      <w:r w:rsidRPr="00B11C0F">
        <w:rPr>
          <w:rFonts w:ascii="Times New Roman" w:eastAsia="Times New Roman" w:hAnsi="Times New Roman" w:cs="Times New Roman"/>
          <w:b/>
          <w:bCs/>
          <w:color w:val="auto"/>
          <w:sz w:val="32"/>
          <w:szCs w:val="32"/>
          <w:lang w:eastAsia="es-ES"/>
        </w:rPr>
        <w:t>: R</w:t>
      </w:r>
      <w:r w:rsidR="00B11C0F">
        <w:rPr>
          <w:rFonts w:ascii="Times New Roman" w:eastAsia="Times New Roman" w:hAnsi="Times New Roman" w:cs="Times New Roman"/>
          <w:b/>
          <w:bCs/>
          <w:color w:val="auto"/>
          <w:sz w:val="32"/>
          <w:szCs w:val="32"/>
          <w:lang w:eastAsia="es-ES"/>
        </w:rPr>
        <w:t>EEXAMINANDO EL CANON DE LA CRÍTICA. ANACRONISMOS Y DUPLICACIONES BAJO UNA NUEVA PERSPECTIVA</w:t>
      </w:r>
      <w:bookmarkEnd w:id="19"/>
    </w:p>
    <w:p w14:paraId="73FED7AA" w14:textId="77777777" w:rsidR="00DE01B0" w:rsidRDefault="00DE01B0" w:rsidP="00DE01B0">
      <w:pPr>
        <w:shd w:val="clear" w:color="auto" w:fill="FFFFFF"/>
        <w:spacing w:after="0" w:line="240" w:lineRule="auto"/>
        <w:jc w:val="both"/>
        <w:rPr>
          <w:rFonts w:eastAsia="Times New Roman"/>
          <w:color w:val="001D35"/>
          <w:lang w:eastAsia="es-ES"/>
        </w:rPr>
      </w:pPr>
    </w:p>
    <w:p w14:paraId="12A48EF8"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Las principales objeciones a la historicidad del Pentateuco, que forman la base de la Hipótesis Documental, se centran en la presencia de supuestos anacronismos y en la existencia de relatos duplicados o contradictorios. Sin embargo, cuando estos fenómenos se analizan a través del prisma de las prácticas escribales del Antiguo Oriente Próximo, en lugar de ser pruebas de una composición tardía y ficticia, se revelan como características de una transmisión textual fiel a lo largo de siglos.</w:t>
      </w:r>
    </w:p>
    <w:p w14:paraId="4E0D7D76" w14:textId="77777777" w:rsidR="00DE01B0" w:rsidRDefault="00DE01B0" w:rsidP="00DE01B0">
      <w:pPr>
        <w:shd w:val="clear" w:color="auto" w:fill="FFFFFF"/>
        <w:spacing w:after="0" w:line="240" w:lineRule="auto"/>
        <w:jc w:val="both"/>
        <w:rPr>
          <w:rFonts w:eastAsia="Times New Roman"/>
          <w:b/>
          <w:bCs/>
          <w:color w:val="001D35"/>
          <w:lang w:eastAsia="es-ES"/>
        </w:rPr>
      </w:pPr>
    </w:p>
    <w:p w14:paraId="7692E8A3" w14:textId="77777777" w:rsidR="00DE01B0" w:rsidRPr="00265011" w:rsidRDefault="00DE01B0" w:rsidP="00265011">
      <w:pPr>
        <w:pStyle w:val="Ttulo2"/>
        <w:rPr>
          <w:rFonts w:ascii="Times New Roman" w:eastAsia="Times New Roman" w:hAnsi="Times New Roman" w:cs="Times New Roman"/>
          <w:b/>
          <w:bCs/>
          <w:color w:val="auto"/>
          <w:sz w:val="28"/>
          <w:szCs w:val="28"/>
          <w:lang w:eastAsia="es-ES"/>
        </w:rPr>
      </w:pPr>
      <w:bookmarkStart w:id="20" w:name="_Toc211415420"/>
      <w:r w:rsidRPr="00265011">
        <w:rPr>
          <w:rFonts w:ascii="Times New Roman" w:eastAsia="Times New Roman" w:hAnsi="Times New Roman" w:cs="Times New Roman"/>
          <w:b/>
          <w:bCs/>
          <w:color w:val="auto"/>
          <w:sz w:val="28"/>
          <w:szCs w:val="28"/>
          <w:lang w:eastAsia="es-ES"/>
        </w:rPr>
        <w:t>2.1. La Cuestión de los Anacronismos como Actualizaciones Editoriales</w:t>
      </w:r>
      <w:bookmarkEnd w:id="20"/>
    </w:p>
    <w:p w14:paraId="7CF3AE12" w14:textId="77777777" w:rsidR="00DE01B0" w:rsidRDefault="00DE01B0" w:rsidP="00DE01B0">
      <w:pPr>
        <w:shd w:val="clear" w:color="auto" w:fill="FFFFFF"/>
        <w:spacing w:after="0" w:line="240" w:lineRule="auto"/>
        <w:jc w:val="both"/>
        <w:rPr>
          <w:rFonts w:eastAsia="Times New Roman"/>
          <w:color w:val="001D35"/>
          <w:lang w:eastAsia="es-ES"/>
        </w:rPr>
      </w:pPr>
    </w:p>
    <w:p w14:paraId="2B69E84B"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Se argumenta que ciertos elementos culturales, tecnológicos y geopolíticos descritos en el Pentateuco no existían en la época patriarcal o mosaica, probando así que los textos fueron escritos mucho después. Un examen más detenido revela que estas afirmaciones son a menudo exageradas o que se explican mejor como actualizaciones editoriales. </w:t>
      </w:r>
    </w:p>
    <w:p w14:paraId="1901538D"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  </w:t>
      </w:r>
    </w:p>
    <w:p w14:paraId="62EEF494" w14:textId="77777777" w:rsidR="00DE01B0" w:rsidRPr="00552086" w:rsidRDefault="00DE01B0" w:rsidP="00DE01B0">
      <w:pPr>
        <w:numPr>
          <w:ilvl w:val="0"/>
          <w:numId w:val="15"/>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lastRenderedPageBreak/>
        <w:t>Camellos:</w:t>
      </w:r>
      <w:r w:rsidRPr="00552086">
        <w:rPr>
          <w:rFonts w:eastAsia="Times New Roman"/>
          <w:color w:val="001D35"/>
          <w:lang w:eastAsia="es-ES"/>
        </w:rPr>
        <w:t xml:space="preserve"> La afirmación de que los camellos no fueron domesticados como animales de carga hasta después del año 1000 a.C. es un pilar de la crítica. Sin embargo, la evidencia arqueológica, incluyendo grabados rupestres en Egipto y restos óseos, sugiere un uso más temprano, aunque limitado, para leche y transporte, especialmente por parte de élites ricas. El egiptólogo Kenneth Kitchen señala que el rol de los camellos en el Génesis es mínimo y consistente con su estatus de animal de lujo en la Edad del Bronce, no con el uso generalizado de caravanas de la Edad del Hierro.   </w:t>
      </w:r>
    </w:p>
    <w:p w14:paraId="0429BFFD" w14:textId="77777777" w:rsidR="00DE01B0" w:rsidRPr="00552086" w:rsidRDefault="00DE01B0" w:rsidP="00DE01B0">
      <w:pPr>
        <w:numPr>
          <w:ilvl w:val="0"/>
          <w:numId w:val="15"/>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Filisteos:</w:t>
      </w:r>
      <w:r w:rsidRPr="00552086">
        <w:rPr>
          <w:rFonts w:eastAsia="Times New Roman"/>
          <w:color w:val="001D35"/>
          <w:lang w:eastAsia="es-ES"/>
        </w:rPr>
        <w:t xml:space="preserve"> La mención de los filisteos en Gerar durante la época de Abraham e Isaac (Génesis 21 y 26) se considera un anacronismo flagrante, ya que la migración principal de los "Pueblos del Mar" que estableció la pentápolis filistea en la costa de Canaán ocurrió alrededor del 1200 a.C. No obstante, el texto bíblico no describe a esta poderosa nación de la Edad del Hierro, sino a un pequeño reino local gobernado por un rey llamado Abimelec, quien se siente intimidado por el clan de Abraham. La arqueología indica que los filisteos procedían del Egeo (posiblemente Creta), y no hay razón para descartar la posibilidad de migraciones a pequeña escala o puestos comerciales proto-filisteos en Canaán siglos antes de la oleada principal. La objeción se basa en un argumento desde el silencio, asumiendo que la ausencia de evidencia masiva es evidencia de ausencia total.   </w:t>
      </w:r>
    </w:p>
    <w:p w14:paraId="2F0F088A" w14:textId="77777777" w:rsidR="00251445" w:rsidRDefault="00DE01B0" w:rsidP="00DE01B0">
      <w:pPr>
        <w:numPr>
          <w:ilvl w:val="0"/>
          <w:numId w:val="15"/>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Topónimos y Glosas Explicativas:</w:t>
      </w:r>
      <w:r w:rsidRPr="00552086">
        <w:rPr>
          <w:rFonts w:eastAsia="Times New Roman"/>
          <w:color w:val="001D35"/>
          <w:lang w:eastAsia="es-ES"/>
        </w:rPr>
        <w:t xml:space="preserve"> Ciertos pasajes contienen información que el autor original no podría haber conocido. Por ejemplo, Génesis 36:31 enumera los reyes de Edom "antes </w:t>
      </w:r>
      <w:r w:rsidRPr="00552086">
        <w:rPr>
          <w:rFonts w:eastAsia="Times New Roman"/>
          <w:color w:val="001D35"/>
          <w:lang w:eastAsia="es-ES"/>
        </w:rPr>
        <w:lastRenderedPageBreak/>
        <w:t>que reinase rey sobre los hijos de Israel", lo que implica que el autor conocía la monarquía israelita. De manera similar, Génesis 14:14 relata que Abraham persiguió a sus enemigos hasta "Dan", un nombre que la ciudad de Lais no recibió hasta la época de los Jueces. Finalmente, frases como "el cananeo estaba entonces en la tierra" (Génesis 12:6) parecen escritas desde la perspectiva de un tiempo en que los cananeos ya no eran los habitantes principales. Estos son ejemplos paradigmáticos de glosas o actualizaciones editoriales. Un escriba posterior, al copiar el texto antiguo, insertó una breve nota para contextualizar la información para sus lectores. Esta práctica, bien atestiguada en la transmisión de manuscritos antiguos, no invalida la antigüedad del núcleo del texto; por el contrario, la presupone.  </w:t>
      </w:r>
    </w:p>
    <w:p w14:paraId="50B707CE" w14:textId="15DBDF37" w:rsidR="00DE01B0" w:rsidRPr="00552086" w:rsidRDefault="00DE01B0" w:rsidP="00251445">
      <w:pPr>
        <w:shd w:val="clear" w:color="auto" w:fill="FFFFFF"/>
        <w:spacing w:after="0" w:line="240" w:lineRule="auto"/>
        <w:ind w:left="720"/>
        <w:jc w:val="both"/>
        <w:rPr>
          <w:rFonts w:eastAsia="Times New Roman"/>
          <w:color w:val="001D35"/>
          <w:lang w:eastAsia="es-ES"/>
        </w:rPr>
      </w:pPr>
      <w:r w:rsidRPr="00552086">
        <w:rPr>
          <w:rFonts w:eastAsia="Times New Roman"/>
          <w:color w:val="001D35"/>
          <w:lang w:eastAsia="es-ES"/>
        </w:rPr>
        <w:t xml:space="preserve"> </w:t>
      </w:r>
    </w:p>
    <w:p w14:paraId="2EE4E4C8" w14:textId="56D29239" w:rsidR="00DE01B0" w:rsidRPr="00251445" w:rsidRDefault="00DE01B0" w:rsidP="00251445">
      <w:pPr>
        <w:pStyle w:val="Ttulo3"/>
        <w:rPr>
          <w:rFonts w:ascii="Times New Roman" w:eastAsia="Times New Roman" w:hAnsi="Times New Roman" w:cs="Times New Roman"/>
          <w:b/>
          <w:bCs/>
          <w:sz w:val="24"/>
          <w:szCs w:val="24"/>
          <w:lang w:eastAsia="es-ES"/>
        </w:rPr>
      </w:pPr>
      <w:bookmarkStart w:id="21" w:name="_Toc211415421"/>
      <w:r w:rsidRPr="00265011">
        <w:rPr>
          <w:rStyle w:val="Ttulo2Car"/>
          <w:rFonts w:ascii="Times New Roman" w:hAnsi="Times New Roman" w:cs="Times New Roman"/>
          <w:b/>
          <w:bCs/>
          <w:color w:val="auto"/>
          <w:sz w:val="28"/>
          <w:szCs w:val="28"/>
        </w:rPr>
        <w:t>2.2. La Naturaleza de las Repeticiones y "Contradicciones</w:t>
      </w:r>
      <w:r w:rsidRPr="00251445">
        <w:rPr>
          <w:rFonts w:ascii="Times New Roman" w:eastAsia="Times New Roman" w:hAnsi="Times New Roman" w:cs="Times New Roman"/>
          <w:b/>
          <w:bCs/>
          <w:color w:val="auto"/>
          <w:sz w:val="24"/>
          <w:szCs w:val="24"/>
          <w:lang w:eastAsia="es-ES"/>
        </w:rPr>
        <w:t>"</w:t>
      </w:r>
      <w:bookmarkEnd w:id="21"/>
    </w:p>
    <w:p w14:paraId="1E29999C" w14:textId="77777777" w:rsidR="00DE01B0" w:rsidRDefault="00DE01B0" w:rsidP="00DE01B0">
      <w:pPr>
        <w:shd w:val="clear" w:color="auto" w:fill="FFFFFF"/>
        <w:spacing w:after="0" w:line="240" w:lineRule="auto"/>
        <w:jc w:val="both"/>
        <w:rPr>
          <w:rFonts w:eastAsia="Times New Roman"/>
          <w:color w:val="001D35"/>
          <w:lang w:eastAsia="es-ES"/>
        </w:rPr>
      </w:pPr>
    </w:p>
    <w:p w14:paraId="3CF6BE0E"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La Hipótesis Documental se construyó en gran medida sobre la observación de relatos duplicados ("dobletes") y aparentes contradicciones, interpretados como la torpe sutura de fuentes independientes. Sin embargo, estas características literarias son, de hecho, típicas de la estilística semítica y del Antiguo Oriente Próximo.   </w:t>
      </w:r>
    </w:p>
    <w:p w14:paraId="712D1632" w14:textId="77777777" w:rsidR="005C5128" w:rsidRPr="00552086" w:rsidRDefault="005C5128" w:rsidP="00DE01B0">
      <w:pPr>
        <w:shd w:val="clear" w:color="auto" w:fill="FFFFFF"/>
        <w:spacing w:after="0" w:line="240" w:lineRule="auto"/>
        <w:jc w:val="both"/>
        <w:rPr>
          <w:rFonts w:eastAsia="Times New Roman"/>
          <w:color w:val="001D35"/>
          <w:lang w:eastAsia="es-ES"/>
        </w:rPr>
      </w:pPr>
    </w:p>
    <w:p w14:paraId="60E5E465" w14:textId="77777777" w:rsidR="00DE01B0" w:rsidRPr="00552086" w:rsidRDefault="00DE01B0" w:rsidP="00DE01B0">
      <w:pPr>
        <w:numPr>
          <w:ilvl w:val="0"/>
          <w:numId w:val="16"/>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Relatos de la Creación (Génesis 1 y 2):</w:t>
      </w:r>
      <w:r w:rsidRPr="00552086">
        <w:rPr>
          <w:rFonts w:eastAsia="Times New Roman"/>
          <w:color w:val="001D35"/>
          <w:lang w:eastAsia="es-ES"/>
        </w:rPr>
        <w:t xml:space="preserve"> En lugar de ser dos relatos de creación contradictorios de las fuentes P y J, respectivamente, son dos relatos complementarios. Génesis 1 ofrece una perspectiva cósmica, ordenada y trascendente de la creación, culminando en la humanidad. Génesis </w:t>
      </w:r>
      <w:r w:rsidRPr="00552086">
        <w:rPr>
          <w:rFonts w:eastAsia="Times New Roman"/>
          <w:color w:val="001D35"/>
          <w:lang w:eastAsia="es-ES"/>
        </w:rPr>
        <w:lastRenderedPageBreak/>
        <w:t>2 recapitula el evento desde una perspectiva antropológica, terrenal e inmanente, centrándose en la relación del hombre con Dios, su entorno y la mujer. Esta técnica de narración en dos pasos —primero un resumen general y luego un enfoque detallado en un aspecto particular— es un recurso literario común.</w:t>
      </w:r>
    </w:p>
    <w:p w14:paraId="6E77D134" w14:textId="77777777" w:rsidR="00DE01B0" w:rsidRPr="00552086" w:rsidRDefault="00DE01B0" w:rsidP="00DE01B0">
      <w:pPr>
        <w:numPr>
          <w:ilvl w:val="0"/>
          <w:numId w:val="16"/>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La Esposa en Peligro (Génesis 12, 20, 26):</w:t>
      </w:r>
      <w:r w:rsidRPr="00552086">
        <w:rPr>
          <w:rFonts w:eastAsia="Times New Roman"/>
          <w:color w:val="001D35"/>
          <w:lang w:eastAsia="es-ES"/>
        </w:rPr>
        <w:t xml:space="preserve"> La historia de un patriarca que hace pasar a su esposa por su hermana en una corte extranjera aparece tres veces. La HD lo atribuye a tres fuentes distintas (J, E y una repetición de J). Una explicación más coherente con las convenciones literarias de la época es que se trata de una "tipo-escena" o un tema recurrente. Este recurso se utilizaba para estructurar la narrativa y resaltar un tema teológico central: la vulnerabilidad de los portadores de la promesa divina y la intervención soberana de Dios para proteger a la matriarca, de quien depende el futuro de Israel.</w:t>
      </w:r>
    </w:p>
    <w:p w14:paraId="05A1A1EB" w14:textId="77777777" w:rsidR="00DE01B0" w:rsidRPr="00552086" w:rsidRDefault="00DE01B0" w:rsidP="00DE01B0">
      <w:pPr>
        <w:numPr>
          <w:ilvl w:val="0"/>
          <w:numId w:val="16"/>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Relato del Diluvio (Génesis 6-9):</w:t>
      </w:r>
      <w:r w:rsidRPr="00552086">
        <w:rPr>
          <w:rFonts w:eastAsia="Times New Roman"/>
          <w:color w:val="001D35"/>
          <w:lang w:eastAsia="es-ES"/>
        </w:rPr>
        <w:t xml:space="preserve"> Las tensiones internas, como la orden de tomar una pareja de cada animal (Gn 6:19) frente a siete parejas de los animales puros (Gn 7:2), no necesitan ser vistas como una mala edición de las fuentes P y J. Pueden entenderse como una narrativa unificada que emplea la intensificación: primero se da una orden general y luego se especifica con un detalle ritual. El uso del paralelismo y la repetición con variación es una característica distintiva de la poesía y la prosa elevada en todo el Antiguo Oriente Próximo.</w:t>
      </w:r>
    </w:p>
    <w:p w14:paraId="24CD68BF" w14:textId="77777777" w:rsidR="00DE01B0" w:rsidRDefault="00DE01B0" w:rsidP="00DE01B0">
      <w:pPr>
        <w:shd w:val="clear" w:color="auto" w:fill="FFFFFF"/>
        <w:spacing w:after="0" w:line="240" w:lineRule="auto"/>
        <w:jc w:val="both"/>
        <w:rPr>
          <w:rFonts w:eastAsia="Times New Roman"/>
          <w:color w:val="001D35"/>
          <w:lang w:eastAsia="es-ES"/>
        </w:rPr>
      </w:pPr>
    </w:p>
    <w:p w14:paraId="77383FF3"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El asunto de los “relatos duplicados” merece un estudio y justificación más profundos, en base al más estricto método académico.</w:t>
      </w:r>
    </w:p>
    <w:p w14:paraId="43FA41F1" w14:textId="77777777" w:rsidR="00DE01B0" w:rsidRDefault="00DE01B0" w:rsidP="00DE01B0">
      <w:pPr>
        <w:shd w:val="clear" w:color="auto" w:fill="FFFFFF"/>
        <w:spacing w:after="0" w:line="240" w:lineRule="auto"/>
        <w:jc w:val="both"/>
        <w:rPr>
          <w:rFonts w:eastAsia="Times New Roman"/>
          <w:b/>
          <w:bCs/>
          <w:color w:val="001D35"/>
          <w:lang w:eastAsia="es-ES"/>
        </w:rPr>
      </w:pPr>
    </w:p>
    <w:p w14:paraId="72C08D58" w14:textId="3EF52D44" w:rsidR="00DE01B0" w:rsidRPr="00265011" w:rsidRDefault="00251445" w:rsidP="00265011">
      <w:pPr>
        <w:pStyle w:val="Ttulo2"/>
        <w:rPr>
          <w:rFonts w:ascii="Times New Roman" w:eastAsia="Times New Roman" w:hAnsi="Times New Roman" w:cs="Times New Roman"/>
          <w:b/>
          <w:bCs/>
          <w:color w:val="auto"/>
          <w:sz w:val="28"/>
          <w:szCs w:val="28"/>
          <w:lang w:eastAsia="es-ES"/>
        </w:rPr>
      </w:pPr>
      <w:bookmarkStart w:id="22" w:name="_Toc211415422"/>
      <w:r w:rsidRPr="00265011">
        <w:rPr>
          <w:rFonts w:ascii="Times New Roman" w:eastAsia="Times New Roman" w:hAnsi="Times New Roman" w:cs="Times New Roman"/>
          <w:b/>
          <w:bCs/>
          <w:color w:val="auto"/>
          <w:sz w:val="28"/>
          <w:szCs w:val="28"/>
          <w:lang w:eastAsia="es-ES"/>
        </w:rPr>
        <w:t xml:space="preserve">2.3. </w:t>
      </w:r>
      <w:r w:rsidR="00DE01B0" w:rsidRPr="00265011">
        <w:rPr>
          <w:rFonts w:ascii="Times New Roman" w:eastAsia="Times New Roman" w:hAnsi="Times New Roman" w:cs="Times New Roman"/>
          <w:b/>
          <w:bCs/>
          <w:color w:val="auto"/>
          <w:sz w:val="28"/>
          <w:szCs w:val="28"/>
          <w:lang w:eastAsia="es-ES"/>
        </w:rPr>
        <w:t>La Armonía de los Orígenes: Génesis 1 y 2 como Narración en Dos Pasos en el Contexto Literario del Antiguo Oriente Próximo</w:t>
      </w:r>
      <w:bookmarkEnd w:id="22"/>
    </w:p>
    <w:p w14:paraId="5FFB5E28" w14:textId="77777777" w:rsidR="00DE01B0" w:rsidRDefault="00DE01B0" w:rsidP="00DE01B0">
      <w:pPr>
        <w:shd w:val="clear" w:color="auto" w:fill="FFFFFF"/>
        <w:spacing w:after="0" w:line="240" w:lineRule="auto"/>
        <w:jc w:val="both"/>
        <w:rPr>
          <w:rFonts w:eastAsia="Times New Roman"/>
          <w:color w:val="001D35"/>
          <w:lang w:eastAsia="es-ES"/>
        </w:rPr>
      </w:pPr>
    </w:p>
    <w:p w14:paraId="495801AB"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Los capítulos iniciales del libro del Génesis presentan dos relatos de la creación que han sido objeto de intenso debate académico durante más de dos siglos. </w:t>
      </w:r>
    </w:p>
    <w:p w14:paraId="5044CE7E" w14:textId="77777777" w:rsidR="00DE01B0" w:rsidRDefault="00DE01B0" w:rsidP="00DE01B0">
      <w:pPr>
        <w:shd w:val="clear" w:color="auto" w:fill="FFFFFF"/>
        <w:spacing w:after="0" w:line="240" w:lineRule="auto"/>
        <w:jc w:val="both"/>
        <w:rPr>
          <w:rFonts w:eastAsia="Times New Roman"/>
          <w:color w:val="001D35"/>
          <w:lang w:eastAsia="es-ES"/>
        </w:rPr>
      </w:pPr>
    </w:p>
    <w:p w14:paraId="7AB29BA6"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A primera vista, Génesis 1 y Génesis 2 parecen ofrecer cronologías y estilos divergentes, lo que ha llevado a influyentes teorías críticas, como la Hipótesis Documental, a postular que son el producto de dos fuentes distintas y contradictorias, torpemente unidas por un redactor posterior. </w:t>
      </w:r>
    </w:p>
    <w:p w14:paraId="310A3461" w14:textId="77777777" w:rsidR="00DE01B0" w:rsidRDefault="00DE01B0" w:rsidP="00DE01B0">
      <w:pPr>
        <w:shd w:val="clear" w:color="auto" w:fill="FFFFFF"/>
        <w:spacing w:after="0" w:line="240" w:lineRule="auto"/>
        <w:jc w:val="both"/>
        <w:rPr>
          <w:rFonts w:eastAsia="Times New Roman"/>
          <w:color w:val="001D35"/>
          <w:lang w:eastAsia="es-ES"/>
        </w:rPr>
      </w:pPr>
    </w:p>
    <w:p w14:paraId="6F88377D" w14:textId="77777777" w:rsidR="00DE01B0" w:rsidRDefault="00DE01B0" w:rsidP="00DE01B0">
      <w:pPr>
        <w:shd w:val="clear" w:color="auto" w:fill="FFFFFF"/>
        <w:spacing w:after="0" w:line="240" w:lineRule="auto"/>
        <w:jc w:val="both"/>
        <w:rPr>
          <w:rFonts w:eastAsia="Times New Roman"/>
          <w:color w:val="001D35"/>
          <w:lang w:eastAsia="es-ES"/>
        </w:rPr>
      </w:pPr>
      <w:r>
        <w:rPr>
          <w:rFonts w:eastAsia="Times New Roman"/>
          <w:color w:val="001D35"/>
          <w:lang w:eastAsia="es-ES"/>
        </w:rPr>
        <w:t>Nosotros</w:t>
      </w:r>
      <w:r w:rsidRPr="00552086">
        <w:rPr>
          <w:rFonts w:eastAsia="Times New Roman"/>
          <w:color w:val="001D35"/>
          <w:lang w:eastAsia="es-ES"/>
        </w:rPr>
        <w:t xml:space="preserve"> presentar</w:t>
      </w:r>
      <w:r>
        <w:rPr>
          <w:rFonts w:eastAsia="Times New Roman"/>
          <w:color w:val="001D35"/>
          <w:lang w:eastAsia="es-ES"/>
        </w:rPr>
        <w:t>emos</w:t>
      </w:r>
      <w:r w:rsidRPr="00552086">
        <w:rPr>
          <w:rFonts w:eastAsia="Times New Roman"/>
          <w:color w:val="001D35"/>
          <w:lang w:eastAsia="es-ES"/>
        </w:rPr>
        <w:t xml:space="preserve"> y defender</w:t>
      </w:r>
      <w:r>
        <w:rPr>
          <w:rFonts w:eastAsia="Times New Roman"/>
          <w:color w:val="001D35"/>
          <w:lang w:eastAsia="es-ES"/>
        </w:rPr>
        <w:t>emos</w:t>
      </w:r>
      <w:r w:rsidRPr="00552086">
        <w:rPr>
          <w:rFonts w:eastAsia="Times New Roman"/>
          <w:color w:val="001D35"/>
          <w:lang w:eastAsia="es-ES"/>
        </w:rPr>
        <w:t xml:space="preserve"> una tesis </w:t>
      </w:r>
      <w:r>
        <w:rPr>
          <w:rFonts w:eastAsia="Times New Roman"/>
          <w:color w:val="001D35"/>
          <w:lang w:eastAsia="es-ES"/>
        </w:rPr>
        <w:t>mejor fundada</w:t>
      </w:r>
      <w:r w:rsidRPr="00552086">
        <w:rPr>
          <w:rFonts w:eastAsia="Times New Roman"/>
          <w:color w:val="001D35"/>
          <w:lang w:eastAsia="es-ES"/>
        </w:rPr>
        <w:t xml:space="preserve">: que los dos relatos de la creación en Génesis 1 y 2 representan una composición literaria sofisticada y unificada. Se argumentará que, lejos de ser una redacción descuidada de las tradiciones Sacerdotal (P) y Yahvista (J), el texto emplea un recurso narrativo bien atestiguado en el mundo antiguo: la recapitulación, o una narración en dos pasos. </w:t>
      </w:r>
    </w:p>
    <w:p w14:paraId="57C5B6D6" w14:textId="77777777" w:rsidR="00DE01B0" w:rsidRDefault="00DE01B0" w:rsidP="00DE01B0">
      <w:pPr>
        <w:shd w:val="clear" w:color="auto" w:fill="FFFFFF"/>
        <w:spacing w:after="0" w:line="240" w:lineRule="auto"/>
        <w:jc w:val="both"/>
        <w:rPr>
          <w:rFonts w:eastAsia="Times New Roman"/>
          <w:color w:val="001D35"/>
          <w:lang w:eastAsia="es-ES"/>
        </w:rPr>
      </w:pPr>
    </w:p>
    <w:p w14:paraId="57041678"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Esta estructura comienza con un resumen universal y cósmico para luego proceder a un enfoque específico y terrenal. El análisis establecerá primero la naturaleza complementaria de los dos capítulos, luego abordará las afirmaciones de la Hipótesis Documental y, finalmente, demostrará a través de extensos paralelos internos (bíblicos) y externos (del Antiguo Oriente Próximo) que </w:t>
      </w:r>
      <w:r w:rsidRPr="00552086">
        <w:rPr>
          <w:rFonts w:eastAsia="Times New Roman"/>
          <w:color w:val="001D35"/>
          <w:lang w:eastAsia="es-ES"/>
        </w:rPr>
        <w:lastRenderedPageBreak/>
        <w:t>esta estrategia narrativa era una herramienta literaria convencional y eficaz.</w:t>
      </w:r>
    </w:p>
    <w:p w14:paraId="52DED48E" w14:textId="77777777" w:rsidR="00DE01B0" w:rsidRDefault="00DE01B0" w:rsidP="00DE01B0">
      <w:pPr>
        <w:shd w:val="clear" w:color="auto" w:fill="FFFFFF"/>
        <w:spacing w:after="0" w:line="240" w:lineRule="auto"/>
        <w:jc w:val="both"/>
        <w:rPr>
          <w:rFonts w:eastAsia="Times New Roman"/>
          <w:b/>
          <w:bCs/>
          <w:color w:val="001D35"/>
          <w:lang w:eastAsia="es-ES"/>
        </w:rPr>
      </w:pPr>
    </w:p>
    <w:p w14:paraId="498D390E" w14:textId="36D8362F" w:rsidR="00DE01B0" w:rsidRPr="00A04F99" w:rsidRDefault="00251445" w:rsidP="00A04F99">
      <w:pPr>
        <w:pStyle w:val="Ttulo2"/>
        <w:rPr>
          <w:rFonts w:ascii="Times New Roman" w:eastAsia="Times New Roman" w:hAnsi="Times New Roman" w:cs="Times New Roman"/>
          <w:b/>
          <w:bCs/>
          <w:color w:val="auto"/>
          <w:sz w:val="28"/>
          <w:szCs w:val="28"/>
          <w:lang w:eastAsia="es-ES"/>
        </w:rPr>
      </w:pPr>
      <w:bookmarkStart w:id="23" w:name="_Toc211415423"/>
      <w:r w:rsidRPr="00A04F99">
        <w:rPr>
          <w:rFonts w:ascii="Times New Roman" w:eastAsia="Times New Roman" w:hAnsi="Times New Roman" w:cs="Times New Roman"/>
          <w:b/>
          <w:bCs/>
          <w:color w:val="auto"/>
          <w:sz w:val="28"/>
          <w:szCs w:val="28"/>
          <w:lang w:eastAsia="es-ES"/>
        </w:rPr>
        <w:t xml:space="preserve">2.4. </w:t>
      </w:r>
      <w:r w:rsidR="00DE01B0" w:rsidRPr="00A04F99">
        <w:rPr>
          <w:rFonts w:ascii="Times New Roman" w:eastAsia="Times New Roman" w:hAnsi="Times New Roman" w:cs="Times New Roman"/>
          <w:b/>
          <w:bCs/>
          <w:color w:val="auto"/>
          <w:sz w:val="28"/>
          <w:szCs w:val="28"/>
          <w:lang w:eastAsia="es-ES"/>
        </w:rPr>
        <w:t>Un Análisis Comparativo de Génesis 1 y 2: Dos Lentes, Una Realidad</w:t>
      </w:r>
      <w:bookmarkEnd w:id="23"/>
    </w:p>
    <w:p w14:paraId="49D2B663"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Un análisis detallado de los dos relatos del Génesis revela que no son narrativas en competencia, sino perspectivas complementarias sobre el mismo evento creativo. Funcionan como dos lentes de cámara diferentes: una captura una vista panorámica y majestuosa, mientras que la otra se acerca para capturar los detalles íntimos y relacionales de un momento crucial.</w:t>
      </w:r>
    </w:p>
    <w:p w14:paraId="33ABC7D0" w14:textId="77777777" w:rsidR="00DE01B0" w:rsidRDefault="00DE01B0" w:rsidP="00DE01B0">
      <w:pPr>
        <w:shd w:val="clear" w:color="auto" w:fill="FFFFFF"/>
        <w:spacing w:after="0" w:line="240" w:lineRule="auto"/>
        <w:jc w:val="both"/>
        <w:rPr>
          <w:rFonts w:eastAsia="Times New Roman"/>
          <w:b/>
          <w:bCs/>
          <w:color w:val="001D35"/>
          <w:lang w:eastAsia="es-ES"/>
        </w:rPr>
      </w:pPr>
    </w:p>
    <w:p w14:paraId="601D33DA" w14:textId="0A5C2798" w:rsidR="00DE01B0" w:rsidRPr="00251445" w:rsidRDefault="00DE01B0" w:rsidP="00251445">
      <w:pPr>
        <w:pStyle w:val="Ttulo3"/>
        <w:rPr>
          <w:rFonts w:ascii="Times New Roman" w:eastAsia="Times New Roman" w:hAnsi="Times New Roman" w:cs="Times New Roman"/>
          <w:b/>
          <w:bCs/>
          <w:color w:val="auto"/>
          <w:sz w:val="24"/>
          <w:szCs w:val="24"/>
          <w:lang w:eastAsia="es-ES"/>
        </w:rPr>
      </w:pPr>
      <w:bookmarkStart w:id="24" w:name="_Toc211415424"/>
      <w:r w:rsidRPr="00251445">
        <w:rPr>
          <w:rFonts w:ascii="Times New Roman" w:eastAsia="Times New Roman" w:hAnsi="Times New Roman" w:cs="Times New Roman"/>
          <w:b/>
          <w:bCs/>
          <w:color w:val="auto"/>
          <w:sz w:val="24"/>
          <w:szCs w:val="24"/>
          <w:lang w:eastAsia="es-ES"/>
        </w:rPr>
        <w:t>El Relato Cósmico y Trascendente (Génesis 1:1–2:3): El Lente Gran Angular</w:t>
      </w:r>
      <w:bookmarkEnd w:id="24"/>
    </w:p>
    <w:p w14:paraId="5B5B225D" w14:textId="77777777" w:rsidR="00DE01B0" w:rsidRDefault="00DE01B0" w:rsidP="00DE01B0">
      <w:pPr>
        <w:shd w:val="clear" w:color="auto" w:fill="FFFFFF"/>
        <w:spacing w:after="0" w:line="240" w:lineRule="auto"/>
        <w:jc w:val="both"/>
        <w:rPr>
          <w:rFonts w:eastAsia="Times New Roman"/>
          <w:color w:val="001D35"/>
          <w:lang w:eastAsia="es-ES"/>
        </w:rPr>
      </w:pPr>
    </w:p>
    <w:p w14:paraId="52422067"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El primer relato ofrece una visión general, estructurada y formal de la creación, enfatizando la omnipotencia de Dios y el establecimiento ordenado de todo el cosmos. La narrativa avanza cronológicamente a través de un marco de siete días, creando un ritmo litúrgico, casi hímnico, que subraya la perfección y la plenitud.   </w:t>
      </w:r>
    </w:p>
    <w:p w14:paraId="4DE1E85B" w14:textId="77777777" w:rsidR="00DE01B0" w:rsidRDefault="00DE01B0" w:rsidP="00DE01B0">
      <w:pPr>
        <w:shd w:val="clear" w:color="auto" w:fill="FFFFFF"/>
        <w:spacing w:after="0" w:line="240" w:lineRule="auto"/>
        <w:jc w:val="both"/>
        <w:rPr>
          <w:rFonts w:eastAsia="Times New Roman"/>
          <w:color w:val="001D35"/>
          <w:lang w:eastAsia="es-ES"/>
        </w:rPr>
      </w:pPr>
    </w:p>
    <w:p w14:paraId="6E9BDC33"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El título divino utilizado exclusivamente es </w:t>
      </w:r>
      <w:r w:rsidRPr="00552086">
        <w:rPr>
          <w:rFonts w:eastAsia="Times New Roman"/>
          <w:i/>
          <w:iCs/>
          <w:color w:val="001D35"/>
          <w:lang w:eastAsia="es-ES"/>
        </w:rPr>
        <w:t>Elohim</w:t>
      </w:r>
      <w:r w:rsidRPr="00552086">
        <w:rPr>
          <w:rFonts w:eastAsia="Times New Roman"/>
          <w:color w:val="001D35"/>
          <w:lang w:eastAsia="es-ES"/>
        </w:rPr>
        <w:t xml:space="preserve">, el término hebreo general para Dios. Esta elección es teológicamente deliberada, ya que presenta al Creador en su rol universal y trascendente, el soberano sobre todas las cosas y todos los pueblos. La creación se logra a través del decreto divino: la palabra poderosa y performativa ("Y dijo Dios... y fue así"). Este método resalta la soberanía de Dios y su distinción de la orden creada. La progresión narrativa es lógica y jerárquica, moviéndose de lo general (los cielos y la tierra) a lo particular, y culminando con la </w:t>
      </w:r>
      <w:r w:rsidRPr="00552086">
        <w:rPr>
          <w:rFonts w:eastAsia="Times New Roman"/>
          <w:color w:val="001D35"/>
          <w:lang w:eastAsia="es-ES"/>
        </w:rPr>
        <w:lastRenderedPageBreak/>
        <w:t xml:space="preserve">creación de la humanidad como el pináculo de este orden cósmico, hecha a imagen de Dios para gobernar sobre la tierra.   </w:t>
      </w:r>
    </w:p>
    <w:p w14:paraId="6C5B7501" w14:textId="77777777" w:rsidR="00DE01B0" w:rsidRDefault="00DE01B0" w:rsidP="00DE01B0">
      <w:pPr>
        <w:shd w:val="clear" w:color="auto" w:fill="FFFFFF"/>
        <w:spacing w:after="0" w:line="240" w:lineRule="auto"/>
        <w:jc w:val="both"/>
        <w:rPr>
          <w:rFonts w:eastAsia="Times New Roman"/>
          <w:b/>
          <w:bCs/>
          <w:color w:val="001D35"/>
          <w:lang w:eastAsia="es-ES"/>
        </w:rPr>
      </w:pPr>
    </w:p>
    <w:p w14:paraId="0BA49789" w14:textId="58B66441" w:rsidR="00DE01B0" w:rsidRPr="00251445" w:rsidRDefault="00DE01B0" w:rsidP="00251445">
      <w:pPr>
        <w:pStyle w:val="Ttulo3"/>
        <w:rPr>
          <w:rFonts w:ascii="Times New Roman" w:eastAsia="Times New Roman" w:hAnsi="Times New Roman" w:cs="Times New Roman"/>
          <w:b/>
          <w:bCs/>
          <w:color w:val="auto"/>
          <w:sz w:val="24"/>
          <w:szCs w:val="24"/>
          <w:lang w:eastAsia="es-ES"/>
        </w:rPr>
      </w:pPr>
      <w:bookmarkStart w:id="25" w:name="_Toc211415425"/>
      <w:r w:rsidRPr="00251445">
        <w:rPr>
          <w:rFonts w:ascii="Times New Roman" w:eastAsia="Times New Roman" w:hAnsi="Times New Roman" w:cs="Times New Roman"/>
          <w:b/>
          <w:bCs/>
          <w:color w:val="auto"/>
          <w:sz w:val="24"/>
          <w:szCs w:val="24"/>
          <w:lang w:eastAsia="es-ES"/>
        </w:rPr>
        <w:t>El Relato Antropológico e Inmanente (Génesis 2:4–25): El Lente de Acercamiento</w:t>
      </w:r>
      <w:bookmarkEnd w:id="25"/>
    </w:p>
    <w:p w14:paraId="44561319" w14:textId="77777777" w:rsidR="00DE01B0" w:rsidRDefault="00DE01B0" w:rsidP="00DE01B0">
      <w:pPr>
        <w:shd w:val="clear" w:color="auto" w:fill="FFFFFF"/>
        <w:spacing w:after="0" w:line="240" w:lineRule="auto"/>
        <w:jc w:val="both"/>
        <w:rPr>
          <w:rFonts w:eastAsia="Times New Roman"/>
          <w:color w:val="001D35"/>
          <w:lang w:eastAsia="es-ES"/>
        </w:rPr>
      </w:pPr>
    </w:p>
    <w:p w14:paraId="352785FE"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A partir de Génesis 2:4, la perspectiva cambia drásticamente. El texto no presenta una segunda cosmogonía que compita con la primera, sino que se enfoca para ofrecer una exploración detallada de una porción específica del relato anterior: los eventos del sexto día en lo que respecta a la humanidad. El estilo se vuelve íntimo, terrenal y narrativo, centrándose en las relaciones: entre Dios y el hombre, el hombre y su entorno, y el hombre y la mujer.   </w:t>
      </w:r>
    </w:p>
    <w:p w14:paraId="484C27EE" w14:textId="77777777" w:rsidR="00DE01B0" w:rsidRDefault="00DE01B0" w:rsidP="00DE01B0">
      <w:pPr>
        <w:shd w:val="clear" w:color="auto" w:fill="FFFFFF"/>
        <w:spacing w:after="0" w:line="240" w:lineRule="auto"/>
        <w:jc w:val="both"/>
        <w:rPr>
          <w:rFonts w:eastAsia="Times New Roman"/>
          <w:color w:val="001D35"/>
          <w:lang w:eastAsia="es-ES"/>
        </w:rPr>
      </w:pPr>
    </w:p>
    <w:p w14:paraId="2CA4BA51"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El nombre divino también cambia al compuesto </w:t>
      </w:r>
      <w:r w:rsidRPr="00552086">
        <w:rPr>
          <w:rFonts w:eastAsia="Times New Roman"/>
          <w:i/>
          <w:iCs/>
          <w:color w:val="001D35"/>
          <w:lang w:eastAsia="es-ES"/>
        </w:rPr>
        <w:t>YHWH Elohim</w:t>
      </w:r>
      <w:r w:rsidRPr="00552086">
        <w:rPr>
          <w:rFonts w:eastAsia="Times New Roman"/>
          <w:color w:val="001D35"/>
          <w:lang w:eastAsia="es-ES"/>
        </w:rPr>
        <w:t xml:space="preserve"> ("El SEÑOR Dios"). Esta combinación es de suma importancia teológica: une al Creador universal (</w:t>
      </w:r>
      <w:r w:rsidRPr="00552086">
        <w:rPr>
          <w:rFonts w:eastAsia="Times New Roman"/>
          <w:i/>
          <w:iCs/>
          <w:color w:val="001D35"/>
          <w:lang w:eastAsia="es-ES"/>
        </w:rPr>
        <w:t>Elohim</w:t>
      </w:r>
      <w:r w:rsidRPr="00552086">
        <w:rPr>
          <w:rFonts w:eastAsia="Times New Roman"/>
          <w:color w:val="001D35"/>
          <w:lang w:eastAsia="es-ES"/>
        </w:rPr>
        <w:t>) con el nombre personal y pactual del Dios de Israel (</w:t>
      </w:r>
      <w:r w:rsidRPr="00552086">
        <w:rPr>
          <w:rFonts w:eastAsia="Times New Roman"/>
          <w:i/>
          <w:iCs/>
          <w:color w:val="001D35"/>
          <w:lang w:eastAsia="es-ES"/>
        </w:rPr>
        <w:t>YHWH</w:t>
      </w:r>
      <w:r w:rsidRPr="00552086">
        <w:rPr>
          <w:rFonts w:eastAsia="Times New Roman"/>
          <w:color w:val="001D35"/>
          <w:lang w:eastAsia="es-ES"/>
        </w:rPr>
        <w:t xml:space="preserve">). Este cambio de nombre indica que el mismo Dios trascendente del cosmos es también el Dios inmanente y personal que entra en una relación directa con su creación. El método creativo de Dios aquí se describe de manera directa y "práctica". Se le presenta como un alfarero que "forma" al hombre del polvo, un jardinero que "planta" un huerto en Edén, y un cirujano que "construye" a la mujer a partir del costado del hombre. Este lenguaje antropomórfico no pretende disminuir a Dios, sino enfatizar su cuidado personal e implicación íntima con la humanidad.   </w:t>
      </w:r>
    </w:p>
    <w:p w14:paraId="468C7BA2" w14:textId="77777777" w:rsidR="00DE01B0" w:rsidRDefault="00DE01B0" w:rsidP="00DE01B0">
      <w:pPr>
        <w:shd w:val="clear" w:color="auto" w:fill="FFFFFF"/>
        <w:spacing w:after="0" w:line="240" w:lineRule="auto"/>
        <w:jc w:val="both"/>
        <w:rPr>
          <w:rFonts w:eastAsia="Times New Roman"/>
          <w:b/>
          <w:bCs/>
          <w:color w:val="001D35"/>
          <w:lang w:eastAsia="es-ES"/>
        </w:rPr>
      </w:pPr>
    </w:p>
    <w:p w14:paraId="166FD743" w14:textId="4CB0008B" w:rsidR="00DE01B0" w:rsidRPr="00251445" w:rsidRDefault="00DE01B0" w:rsidP="00251445">
      <w:pPr>
        <w:pStyle w:val="Ttulo3"/>
        <w:rPr>
          <w:rFonts w:ascii="Times New Roman" w:eastAsia="Times New Roman" w:hAnsi="Times New Roman" w:cs="Times New Roman"/>
          <w:b/>
          <w:bCs/>
          <w:color w:val="auto"/>
          <w:sz w:val="24"/>
          <w:szCs w:val="24"/>
          <w:lang w:eastAsia="es-ES"/>
        </w:rPr>
      </w:pPr>
      <w:bookmarkStart w:id="26" w:name="_Toc211415426"/>
      <w:r w:rsidRPr="00251445">
        <w:rPr>
          <w:rFonts w:ascii="Times New Roman" w:eastAsia="Times New Roman" w:hAnsi="Times New Roman" w:cs="Times New Roman"/>
          <w:b/>
          <w:bCs/>
          <w:color w:val="auto"/>
          <w:sz w:val="24"/>
          <w:szCs w:val="24"/>
          <w:lang w:eastAsia="es-ES"/>
        </w:rPr>
        <w:lastRenderedPageBreak/>
        <w:t>La Tesis de la Complementariedad: Reconciliando Aparentes Discrepancias</w:t>
      </w:r>
      <w:bookmarkEnd w:id="26"/>
    </w:p>
    <w:p w14:paraId="5BA1DDE9" w14:textId="77777777" w:rsidR="00DE01B0" w:rsidRDefault="00DE01B0" w:rsidP="00DE01B0">
      <w:pPr>
        <w:shd w:val="clear" w:color="auto" w:fill="FFFFFF"/>
        <w:spacing w:after="0" w:line="240" w:lineRule="auto"/>
        <w:jc w:val="both"/>
        <w:rPr>
          <w:rFonts w:eastAsia="Times New Roman"/>
          <w:color w:val="001D35"/>
          <w:lang w:eastAsia="es-ES"/>
        </w:rPr>
      </w:pPr>
    </w:p>
    <w:p w14:paraId="6BCB12CD"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Los dos relatos no son contradictorios, sino que proporcionan dos retratos teológicos esenciales y complementarios de Dios y la creación. Génesis 1 responde al "qué": la creación ordenada del cosmos. Génesis 2 responde al "quién" y al "porqué" del lugar de la humanidad dentro de ese cosmos. Las supuestas contradicciones se resuelven al reconocer este cambio de enfoque</w:t>
      </w:r>
      <w:r>
        <w:rPr>
          <w:rFonts w:eastAsia="Times New Roman"/>
          <w:color w:val="001D35"/>
          <w:lang w:eastAsia="es-ES"/>
        </w:rPr>
        <w:t>:</w:t>
      </w:r>
      <w:r w:rsidRPr="00552086">
        <w:rPr>
          <w:rFonts w:eastAsia="Times New Roman"/>
          <w:color w:val="001D35"/>
          <w:lang w:eastAsia="es-ES"/>
        </w:rPr>
        <w:t xml:space="preserve"> </w:t>
      </w:r>
    </w:p>
    <w:p w14:paraId="0BFBF2DD" w14:textId="77777777" w:rsidR="005C5128" w:rsidRPr="00552086" w:rsidRDefault="005C5128" w:rsidP="00DE01B0">
      <w:pPr>
        <w:shd w:val="clear" w:color="auto" w:fill="FFFFFF"/>
        <w:spacing w:after="0" w:line="240" w:lineRule="auto"/>
        <w:jc w:val="both"/>
        <w:rPr>
          <w:rFonts w:eastAsia="Times New Roman"/>
          <w:color w:val="001D35"/>
          <w:lang w:eastAsia="es-ES"/>
        </w:rPr>
      </w:pPr>
    </w:p>
    <w:p w14:paraId="689D3689" w14:textId="77777777" w:rsidR="00DE01B0" w:rsidRPr="00552086" w:rsidRDefault="00DE01B0" w:rsidP="00DE01B0">
      <w:pPr>
        <w:numPr>
          <w:ilvl w:val="0"/>
          <w:numId w:val="19"/>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El Orden de la Creación (Plantas):</w:t>
      </w:r>
      <w:r w:rsidRPr="00552086">
        <w:rPr>
          <w:rFonts w:eastAsia="Times New Roman"/>
          <w:color w:val="001D35"/>
          <w:lang w:eastAsia="es-ES"/>
        </w:rPr>
        <w:t xml:space="preserve"> Génesis 1:11-12 describe la creación de la vegetación en general en el tercer día. Génesis 2:5 afirma que "aún no había ningún arbusto del campo sobre la tierra... porque el SEÑOR Dios todavía no había hecho llover... ni existía el hombre para que la cultivara". La clave para resolver esta aparente discrepancia reside en los términos hebreos específicos utilizados. Génesis 1 se refiere a la vegetación en términos generales. En cambio, Génesis 2 utiliza las frases </w:t>
      </w:r>
      <w:r w:rsidRPr="00552086">
        <w:rPr>
          <w:rFonts w:eastAsia="Times New Roman"/>
          <w:i/>
          <w:iCs/>
          <w:color w:val="001D35"/>
          <w:lang w:eastAsia="es-ES"/>
        </w:rPr>
        <w:t>siah hasadeh</w:t>
      </w:r>
      <w:r w:rsidRPr="00552086">
        <w:rPr>
          <w:rFonts w:eastAsia="Times New Roman"/>
          <w:color w:val="001D35"/>
          <w:lang w:eastAsia="es-ES"/>
        </w:rPr>
        <w:t xml:space="preserve"> ("arbusto del campo") y </w:t>
      </w:r>
      <w:r w:rsidRPr="00552086">
        <w:rPr>
          <w:rFonts w:eastAsia="Times New Roman"/>
          <w:i/>
          <w:iCs/>
          <w:color w:val="001D35"/>
          <w:lang w:eastAsia="es-ES"/>
        </w:rPr>
        <w:t>eseb hasadeh</w:t>
      </w:r>
      <w:r w:rsidRPr="00552086">
        <w:rPr>
          <w:rFonts w:eastAsia="Times New Roman"/>
          <w:color w:val="001D35"/>
          <w:lang w:eastAsia="es-ES"/>
        </w:rPr>
        <w:t xml:space="preserve"> ("hierba del campo"), que a menudo se refieren a plantas que requieren cultivo y la labor humana. Por lo tanto, Génesis 2 no afirma que no existieran plantas, sino que la agricultura aún no había comenzado porque el hombre todavía no había sido puesto en el jardín para cultivarlo.   </w:t>
      </w:r>
    </w:p>
    <w:p w14:paraId="72420D8B" w14:textId="77777777" w:rsidR="00DE01B0" w:rsidRPr="00552086" w:rsidRDefault="00DE01B0" w:rsidP="00DE01B0">
      <w:pPr>
        <w:numPr>
          <w:ilvl w:val="0"/>
          <w:numId w:val="19"/>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El Orden de la Creación (Animales):</w:t>
      </w:r>
      <w:r w:rsidRPr="00552086">
        <w:rPr>
          <w:rFonts w:eastAsia="Times New Roman"/>
          <w:color w:val="001D35"/>
          <w:lang w:eastAsia="es-ES"/>
        </w:rPr>
        <w:t xml:space="preserve"> Génesis 1 sitúa la creación de los animales (día cinco y principios del día seis) antes que la del hombre (final del día seis). Génesis 2:19 parece sugerir que los animales fueron creados después de Adán. Sin embargo, el verbo hebreo </w:t>
      </w:r>
      <w:r w:rsidRPr="00552086">
        <w:rPr>
          <w:rFonts w:eastAsia="Times New Roman"/>
          <w:i/>
          <w:iCs/>
          <w:color w:val="001D35"/>
          <w:lang w:eastAsia="es-ES"/>
        </w:rPr>
        <w:t>yatsar</w:t>
      </w:r>
      <w:r w:rsidRPr="00552086">
        <w:rPr>
          <w:rFonts w:eastAsia="Times New Roman"/>
          <w:color w:val="001D35"/>
          <w:lang w:eastAsia="es-ES"/>
        </w:rPr>
        <w:t xml:space="preserve"> ("formó") puede </w:t>
      </w:r>
      <w:r w:rsidRPr="00552086">
        <w:rPr>
          <w:rFonts w:eastAsia="Times New Roman"/>
          <w:color w:val="001D35"/>
          <w:lang w:eastAsia="es-ES"/>
        </w:rPr>
        <w:lastRenderedPageBreak/>
        <w:t xml:space="preserve">traducirse legítimamente en tiempo pluscuamperfecto: "había formado". El propósito de Génesis 2:19 no es establecer una cronología de la creación de los animales, sino explicar su propósito en relación con el hombre: ser nombrados por él y demostrar que ninguno era un compañero adecuado, preparando así el escenario para la creación de Eva.   </w:t>
      </w:r>
    </w:p>
    <w:p w14:paraId="6B0E7D49" w14:textId="77777777" w:rsidR="00DE01B0" w:rsidRPr="00552086" w:rsidRDefault="00DE01B0" w:rsidP="00DE01B0">
      <w:pPr>
        <w:numPr>
          <w:ilvl w:val="0"/>
          <w:numId w:val="19"/>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La Creación del Hombre y la Mujer:</w:t>
      </w:r>
      <w:r w:rsidRPr="00552086">
        <w:rPr>
          <w:rFonts w:eastAsia="Times New Roman"/>
          <w:color w:val="001D35"/>
          <w:lang w:eastAsia="es-ES"/>
        </w:rPr>
        <w:t xml:space="preserve"> Génesis 1:27 declara de manera resumida que Dios creó a la humanidad "varón y hembra" en el sexto día. Génesis 2 proporciona el relato detallado de cómo ocurrió esto: primero Adán, luego se le presentan los animales y, finalmente, se crea a Eva de su costado para ser su compañera. Uno es una declaración de hechos; el otro es la historia de su desarrollo.   </w:t>
      </w:r>
    </w:p>
    <w:p w14:paraId="25E95A06" w14:textId="77777777" w:rsidR="00DE01B0" w:rsidRDefault="00DE01B0" w:rsidP="00DE01B0">
      <w:pPr>
        <w:shd w:val="clear" w:color="auto" w:fill="FFFFFF"/>
        <w:spacing w:after="0" w:line="240" w:lineRule="auto"/>
        <w:jc w:val="both"/>
        <w:rPr>
          <w:rFonts w:eastAsia="Times New Roman"/>
          <w:color w:val="001D35"/>
          <w:lang w:eastAsia="es-ES"/>
        </w:rPr>
      </w:pPr>
    </w:p>
    <w:p w14:paraId="286D1B90" w14:textId="6BCC82B3"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La principal contra-argumentación académica a la unidad de Génesis 1 y 2 proviene de la Hipótesis Documental. Si bien fue un modelo influyente, es una construcción teórica con limitaciones significativas, y la erudición moderna ha abierto la puerta a análisis literarios que explican mejor las características del texto.</w:t>
      </w:r>
    </w:p>
    <w:p w14:paraId="005FAB6A" w14:textId="43687E16" w:rsidR="00DE01B0" w:rsidRPr="00A04F99" w:rsidRDefault="00DE01B0" w:rsidP="00A04F99">
      <w:pPr>
        <w:pStyle w:val="Ttulo2"/>
        <w:rPr>
          <w:rFonts w:ascii="Times New Roman" w:eastAsia="Times New Roman" w:hAnsi="Times New Roman" w:cs="Times New Roman"/>
          <w:b/>
          <w:bCs/>
          <w:color w:val="auto"/>
          <w:sz w:val="28"/>
          <w:szCs w:val="28"/>
          <w:lang w:eastAsia="es-ES"/>
        </w:rPr>
      </w:pPr>
      <w:bookmarkStart w:id="27" w:name="_Toc211415427"/>
      <w:r w:rsidRPr="00A04F99">
        <w:rPr>
          <w:rFonts w:ascii="Times New Roman" w:eastAsia="Times New Roman" w:hAnsi="Times New Roman" w:cs="Times New Roman"/>
          <w:b/>
          <w:bCs/>
          <w:color w:val="auto"/>
          <w:sz w:val="28"/>
          <w:szCs w:val="28"/>
          <w:lang w:eastAsia="es-ES"/>
        </w:rPr>
        <w:t>F</w:t>
      </w:r>
      <w:r w:rsidR="00A04F99">
        <w:rPr>
          <w:rFonts w:ascii="Times New Roman" w:eastAsia="Times New Roman" w:hAnsi="Times New Roman" w:cs="Times New Roman"/>
          <w:b/>
          <w:bCs/>
          <w:color w:val="auto"/>
          <w:sz w:val="28"/>
          <w:szCs w:val="28"/>
          <w:lang w:eastAsia="es-ES"/>
        </w:rPr>
        <w:t>undamentos de la hipótesis de Wellhausen</w:t>
      </w:r>
      <w:bookmarkEnd w:id="27"/>
      <w:r w:rsidR="00A04F99">
        <w:rPr>
          <w:rFonts w:ascii="Times New Roman" w:eastAsia="Times New Roman" w:hAnsi="Times New Roman" w:cs="Times New Roman"/>
          <w:b/>
          <w:bCs/>
          <w:color w:val="auto"/>
          <w:sz w:val="28"/>
          <w:szCs w:val="28"/>
          <w:lang w:eastAsia="es-ES"/>
        </w:rPr>
        <w:t xml:space="preserve"> </w:t>
      </w:r>
    </w:p>
    <w:p w14:paraId="713FC444" w14:textId="77777777" w:rsidR="00DE01B0" w:rsidRDefault="00DE01B0" w:rsidP="00DE01B0">
      <w:pPr>
        <w:shd w:val="clear" w:color="auto" w:fill="FFFFFF"/>
        <w:spacing w:after="0" w:line="240" w:lineRule="auto"/>
        <w:jc w:val="both"/>
        <w:rPr>
          <w:rFonts w:eastAsia="Times New Roman"/>
          <w:color w:val="001D35"/>
          <w:lang w:eastAsia="es-ES"/>
        </w:rPr>
      </w:pPr>
    </w:p>
    <w:p w14:paraId="36595ED7"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Desarrollada en el siglo XIX, principalmente por Julius Wellhausen, la Hipótesis Documental (a menudo abreviada como JEDP) propone que el Pentateuco es una compilación de cuatro fuentes originalmente independientes. Para los relatos de la creación, dos de estas fuentes son centrales:   </w:t>
      </w:r>
    </w:p>
    <w:p w14:paraId="421904F3" w14:textId="77777777" w:rsidR="005C5128" w:rsidRPr="00552086" w:rsidRDefault="005C5128" w:rsidP="00DE01B0">
      <w:pPr>
        <w:shd w:val="clear" w:color="auto" w:fill="FFFFFF"/>
        <w:spacing w:after="0" w:line="240" w:lineRule="auto"/>
        <w:jc w:val="both"/>
        <w:rPr>
          <w:rFonts w:eastAsia="Times New Roman"/>
          <w:color w:val="001D35"/>
          <w:lang w:eastAsia="es-ES"/>
        </w:rPr>
      </w:pPr>
    </w:p>
    <w:p w14:paraId="1D9822D1" w14:textId="77777777" w:rsidR="00DE01B0" w:rsidRPr="00552086" w:rsidRDefault="00DE01B0" w:rsidP="00DE01B0">
      <w:pPr>
        <w:numPr>
          <w:ilvl w:val="0"/>
          <w:numId w:val="20"/>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J (Yahvista):</w:t>
      </w:r>
      <w:r w:rsidRPr="00552086">
        <w:rPr>
          <w:rFonts w:eastAsia="Times New Roman"/>
          <w:color w:val="001D35"/>
          <w:lang w:eastAsia="es-ES"/>
        </w:rPr>
        <w:t xml:space="preserve"> Datada alrededor del 950 a.C., se caracteriza por el uso del nombre divino </w:t>
      </w:r>
      <w:r w:rsidRPr="00552086">
        <w:rPr>
          <w:rFonts w:eastAsia="Times New Roman"/>
          <w:i/>
          <w:iCs/>
          <w:color w:val="001D35"/>
          <w:lang w:eastAsia="es-ES"/>
        </w:rPr>
        <w:t>YHWH</w:t>
      </w:r>
      <w:r w:rsidRPr="00552086">
        <w:rPr>
          <w:rFonts w:eastAsia="Times New Roman"/>
          <w:color w:val="001D35"/>
          <w:lang w:eastAsia="es-ES"/>
        </w:rPr>
        <w:t xml:space="preserve">, </w:t>
      </w:r>
      <w:r w:rsidRPr="00552086">
        <w:rPr>
          <w:rFonts w:eastAsia="Times New Roman"/>
          <w:color w:val="001D35"/>
          <w:lang w:eastAsia="es-ES"/>
        </w:rPr>
        <w:lastRenderedPageBreak/>
        <w:t xml:space="preserve">una representación antropomórfica de Dios y un estilo narrativo vívido. Génesis 2 es considerado un ejemplo paradigmático de la fuente J.   </w:t>
      </w:r>
    </w:p>
    <w:p w14:paraId="707C750E" w14:textId="77777777" w:rsidR="00DE01B0" w:rsidRDefault="00DE01B0" w:rsidP="00DE01B0">
      <w:pPr>
        <w:numPr>
          <w:ilvl w:val="0"/>
          <w:numId w:val="20"/>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P (Sacerdotal):</w:t>
      </w:r>
      <w:r w:rsidRPr="00552086">
        <w:rPr>
          <w:rFonts w:eastAsia="Times New Roman"/>
          <w:color w:val="001D35"/>
          <w:lang w:eastAsia="es-ES"/>
        </w:rPr>
        <w:t xml:space="preserve"> Datada alrededor del siglo V a.C., durante o después del exilio babilónico. Se caracteriza por el uso del nombre </w:t>
      </w:r>
      <w:r w:rsidRPr="00552086">
        <w:rPr>
          <w:rFonts w:eastAsia="Times New Roman"/>
          <w:i/>
          <w:iCs/>
          <w:color w:val="001D35"/>
          <w:lang w:eastAsia="es-ES"/>
        </w:rPr>
        <w:t>Elohim</w:t>
      </w:r>
      <w:r w:rsidRPr="00552086">
        <w:rPr>
          <w:rFonts w:eastAsia="Times New Roman"/>
          <w:color w:val="001D35"/>
          <w:lang w:eastAsia="es-ES"/>
        </w:rPr>
        <w:t xml:space="preserve"> antes de la revelación en el Sinaí, una visión majestuosa y trascendente de Dios, y un enfoque en el orden, las genealogías, los pactos y la ley ritual. Génesis 1, con su estructura formal y litúrgica, es el texto por excelencia de la fuente P.   </w:t>
      </w:r>
    </w:p>
    <w:p w14:paraId="25200EA7" w14:textId="77777777" w:rsidR="005C5128" w:rsidRPr="00552086" w:rsidRDefault="005C5128" w:rsidP="005C5128">
      <w:pPr>
        <w:shd w:val="clear" w:color="auto" w:fill="FFFFFF"/>
        <w:spacing w:after="0" w:line="240" w:lineRule="auto"/>
        <w:ind w:left="720"/>
        <w:jc w:val="both"/>
        <w:rPr>
          <w:rFonts w:eastAsia="Times New Roman"/>
          <w:color w:val="001D35"/>
          <w:lang w:eastAsia="es-ES"/>
        </w:rPr>
      </w:pPr>
    </w:p>
    <w:p w14:paraId="71A37EB6"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Según esta hipótesis, un redactor (R) posterior combinó estas fuentes, dejando "costuras" y contradicciones visibles en el texto final.   </w:t>
      </w:r>
    </w:p>
    <w:p w14:paraId="40CAAE8A" w14:textId="77777777" w:rsidR="002F6C31" w:rsidRDefault="002F6C31" w:rsidP="00DE01B0">
      <w:pPr>
        <w:shd w:val="clear" w:color="auto" w:fill="FFFFFF"/>
        <w:spacing w:after="0" w:line="240" w:lineRule="auto"/>
        <w:jc w:val="both"/>
        <w:rPr>
          <w:rFonts w:eastAsia="Times New Roman"/>
          <w:color w:val="001D35"/>
          <w:lang w:eastAsia="es-ES"/>
        </w:rPr>
      </w:pPr>
    </w:p>
    <w:p w14:paraId="6231FB28" w14:textId="1AB9FA85" w:rsidR="00DE01B0" w:rsidRPr="002F6C31" w:rsidRDefault="00DE01B0" w:rsidP="002F6C31">
      <w:pPr>
        <w:pStyle w:val="Ttulo2"/>
        <w:rPr>
          <w:rFonts w:ascii="Times New Roman" w:eastAsia="Times New Roman" w:hAnsi="Times New Roman" w:cs="Times New Roman"/>
          <w:b/>
          <w:bCs/>
          <w:sz w:val="28"/>
          <w:szCs w:val="28"/>
          <w:lang w:eastAsia="es-ES"/>
        </w:rPr>
      </w:pPr>
      <w:bookmarkStart w:id="28" w:name="_Toc211415428"/>
      <w:r w:rsidRPr="002F6C31">
        <w:rPr>
          <w:rFonts w:ascii="Times New Roman" w:eastAsia="Times New Roman" w:hAnsi="Times New Roman" w:cs="Times New Roman"/>
          <w:b/>
          <w:bCs/>
          <w:color w:val="auto"/>
          <w:sz w:val="28"/>
          <w:szCs w:val="28"/>
          <w:lang w:eastAsia="es-ES"/>
        </w:rPr>
        <w:t>El Argumento desde la Contradicción</w:t>
      </w:r>
      <w:bookmarkEnd w:id="28"/>
    </w:p>
    <w:p w14:paraId="327D0E31" w14:textId="77777777" w:rsidR="00DE01B0" w:rsidRDefault="00DE01B0" w:rsidP="00DE01B0">
      <w:pPr>
        <w:shd w:val="clear" w:color="auto" w:fill="FFFFFF"/>
        <w:spacing w:after="0" w:line="240" w:lineRule="auto"/>
        <w:jc w:val="both"/>
        <w:rPr>
          <w:rFonts w:eastAsia="Times New Roman"/>
          <w:color w:val="001D35"/>
          <w:lang w:eastAsia="es-ES"/>
        </w:rPr>
      </w:pPr>
    </w:p>
    <w:p w14:paraId="02962D6B"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La Hipótesis Documental interpreta las diferencias analizadas en la Sección 1 no como perspectivas complementarias, sino como contradicciones irreconciliables que prueban una autoría separada. Las "contradicciones" clave citadas incluyen los diferentes nombres divinos, el orden divergente de los eventos de la creación, el "doblete" de la creación humana y los estilos literarios marcadamente distintos. Estos elementos son vistos como la prueba definitiva de que las fuentes J y P fueron unidas de manera poco armoniosa.   </w:t>
      </w:r>
    </w:p>
    <w:p w14:paraId="56591D83" w14:textId="77777777" w:rsidR="00DE01B0" w:rsidRDefault="00DE01B0" w:rsidP="00DE01B0">
      <w:pPr>
        <w:shd w:val="clear" w:color="auto" w:fill="FFFFFF"/>
        <w:spacing w:after="0" w:line="240" w:lineRule="auto"/>
        <w:jc w:val="both"/>
        <w:rPr>
          <w:rFonts w:eastAsia="Times New Roman"/>
          <w:b/>
          <w:bCs/>
          <w:color w:val="001D35"/>
          <w:lang w:eastAsia="es-ES"/>
        </w:rPr>
      </w:pPr>
    </w:p>
    <w:p w14:paraId="33CE1AE9" w14:textId="04CEC14F" w:rsidR="00DE01B0" w:rsidRPr="002F6C31" w:rsidRDefault="00DE01B0" w:rsidP="002F6C31">
      <w:pPr>
        <w:pStyle w:val="Ttulo3"/>
        <w:rPr>
          <w:rFonts w:ascii="Times New Roman" w:eastAsia="Times New Roman" w:hAnsi="Times New Roman" w:cs="Times New Roman"/>
          <w:b/>
          <w:bCs/>
          <w:color w:val="auto"/>
          <w:sz w:val="24"/>
          <w:szCs w:val="24"/>
          <w:lang w:eastAsia="es-ES"/>
        </w:rPr>
      </w:pPr>
      <w:bookmarkStart w:id="29" w:name="_Toc211415429"/>
      <w:r w:rsidRPr="002F6C31">
        <w:rPr>
          <w:rFonts w:ascii="Times New Roman" w:eastAsia="Times New Roman" w:hAnsi="Times New Roman" w:cs="Times New Roman"/>
          <w:b/>
          <w:bCs/>
          <w:color w:val="auto"/>
          <w:sz w:val="24"/>
          <w:szCs w:val="24"/>
          <w:lang w:eastAsia="es-ES"/>
        </w:rPr>
        <w:t>Perspectivas y Críticas Contemporáneas</w:t>
      </w:r>
      <w:bookmarkEnd w:id="29"/>
    </w:p>
    <w:p w14:paraId="04EB31D8" w14:textId="77777777" w:rsidR="00DE01B0" w:rsidRDefault="00DE01B0" w:rsidP="00DE01B0">
      <w:pPr>
        <w:shd w:val="clear" w:color="auto" w:fill="FFFFFF"/>
        <w:spacing w:after="0" w:line="240" w:lineRule="auto"/>
        <w:jc w:val="both"/>
        <w:rPr>
          <w:rFonts w:eastAsia="Times New Roman"/>
          <w:color w:val="001D35"/>
          <w:lang w:eastAsia="es-ES"/>
        </w:rPr>
      </w:pPr>
    </w:p>
    <w:p w14:paraId="541A8AA8" w14:textId="77777777" w:rsidR="005C5128"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Aunque la Hipótesis Documental fue fundamental para la crítica bíblica moderna, su forma clásica ya no se considera un dogma incuestionable. Muchos eruditos </w:t>
      </w:r>
      <w:r w:rsidRPr="00552086">
        <w:rPr>
          <w:rFonts w:eastAsia="Times New Roman"/>
          <w:color w:val="001D35"/>
          <w:lang w:eastAsia="es-ES"/>
        </w:rPr>
        <w:lastRenderedPageBreak/>
        <w:t>ahora reconocen sus limitaciones y la erudición ha avanzado significativamente.  </w:t>
      </w:r>
    </w:p>
    <w:p w14:paraId="4DE3CCBD" w14:textId="59DED191"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 </w:t>
      </w:r>
    </w:p>
    <w:p w14:paraId="37323B03" w14:textId="77777777" w:rsidR="00DE01B0" w:rsidRPr="002F6C31" w:rsidRDefault="00DE01B0" w:rsidP="005C5128">
      <w:pPr>
        <w:shd w:val="clear" w:color="auto" w:fill="FFFFFF"/>
        <w:spacing w:after="0" w:line="240" w:lineRule="auto"/>
        <w:jc w:val="both"/>
        <w:rPr>
          <w:rFonts w:eastAsia="Times New Roman"/>
          <w:color w:val="001D35"/>
          <w:lang w:eastAsia="es-ES"/>
        </w:rPr>
      </w:pPr>
      <w:r w:rsidRPr="002F6C31">
        <w:rPr>
          <w:rFonts w:eastAsia="Times New Roman"/>
          <w:color w:val="001D35"/>
          <w:lang w:eastAsia="es-ES"/>
        </w:rPr>
        <w:t>Críticas:</w:t>
      </w:r>
    </w:p>
    <w:p w14:paraId="320B1BEB" w14:textId="77777777" w:rsidR="005C5128" w:rsidRDefault="005C5128" w:rsidP="005C5128">
      <w:pPr>
        <w:shd w:val="clear" w:color="auto" w:fill="FFFFFF"/>
        <w:spacing w:after="0" w:line="240" w:lineRule="auto"/>
        <w:jc w:val="both"/>
        <w:rPr>
          <w:rFonts w:eastAsia="Times New Roman"/>
          <w:color w:val="001D35"/>
          <w:lang w:eastAsia="es-ES"/>
        </w:rPr>
      </w:pPr>
    </w:p>
    <w:p w14:paraId="3D76AECB" w14:textId="77777777" w:rsidR="005C5128" w:rsidRDefault="005C5128" w:rsidP="005C5128">
      <w:pPr>
        <w:shd w:val="clear" w:color="auto" w:fill="FFFFFF"/>
        <w:spacing w:after="0" w:line="240" w:lineRule="auto"/>
        <w:jc w:val="both"/>
        <w:rPr>
          <w:rFonts w:eastAsia="Times New Roman"/>
          <w:color w:val="001D35"/>
          <w:lang w:eastAsia="es-ES"/>
        </w:rPr>
      </w:pPr>
      <w:r>
        <w:rPr>
          <w:rFonts w:eastAsia="Times New Roman"/>
          <w:color w:val="001D35"/>
          <w:lang w:eastAsia="es-ES"/>
        </w:rPr>
        <w:t>-</w:t>
      </w:r>
      <w:r w:rsidR="00DE01B0" w:rsidRPr="00552086">
        <w:rPr>
          <w:rFonts w:eastAsia="Times New Roman"/>
          <w:color w:val="001D35"/>
          <w:lang w:eastAsia="es-ES"/>
        </w:rPr>
        <w:t>A menudo se la describe como una teoría "libresca", un producto de la sensibilidad literaria del siglo XIX que no tuvo en cuenta las convenciones de las tradiciones orales y escritas antiguas.  </w:t>
      </w:r>
    </w:p>
    <w:p w14:paraId="1D0EBF74" w14:textId="6F3ACA7A" w:rsidR="00DE01B0" w:rsidRPr="00552086" w:rsidRDefault="00DE01B0" w:rsidP="005C5128">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 </w:t>
      </w:r>
    </w:p>
    <w:p w14:paraId="59D3850E" w14:textId="0D1C80FC" w:rsidR="00DE01B0" w:rsidRDefault="005C5128" w:rsidP="005C5128">
      <w:pPr>
        <w:shd w:val="clear" w:color="auto" w:fill="FFFFFF"/>
        <w:spacing w:after="0" w:line="240" w:lineRule="auto"/>
        <w:jc w:val="both"/>
        <w:rPr>
          <w:rFonts w:eastAsia="Times New Roman"/>
          <w:color w:val="001D35"/>
          <w:lang w:eastAsia="es-ES"/>
        </w:rPr>
      </w:pPr>
      <w:r>
        <w:rPr>
          <w:rFonts w:eastAsia="Times New Roman"/>
          <w:color w:val="001D35"/>
          <w:lang w:eastAsia="es-ES"/>
        </w:rPr>
        <w:t>-</w:t>
      </w:r>
      <w:r w:rsidR="00DE01B0" w:rsidRPr="00552086">
        <w:rPr>
          <w:rFonts w:eastAsia="Times New Roman"/>
          <w:color w:val="001D35"/>
          <w:lang w:eastAsia="es-ES"/>
        </w:rPr>
        <w:t>Los criterios para separar las fuentes son a menudo subjetivos. Lo que un erudito ve como una señal de una nueva fuente, otro puede interpretarlo como una adición del redactor o una floritura estilística.</w:t>
      </w:r>
    </w:p>
    <w:p w14:paraId="4F271BC6" w14:textId="77777777" w:rsidR="005C5128" w:rsidRPr="00552086" w:rsidRDefault="005C5128" w:rsidP="005C5128">
      <w:pPr>
        <w:shd w:val="clear" w:color="auto" w:fill="FFFFFF"/>
        <w:spacing w:after="0" w:line="240" w:lineRule="auto"/>
        <w:jc w:val="both"/>
        <w:rPr>
          <w:rFonts w:eastAsia="Times New Roman"/>
          <w:color w:val="001D35"/>
          <w:lang w:eastAsia="es-ES"/>
        </w:rPr>
      </w:pPr>
    </w:p>
    <w:p w14:paraId="754B20B9" w14:textId="77777777" w:rsidR="005C5128" w:rsidRDefault="00DE01B0" w:rsidP="005C5128">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La erudición moderna ha pasado cada vez más de la "crítica de las fuentes" (aislar documentos) a la "crítica de la redacción" (analizar el trabajo del editor) y la "crítica literaria/narrativa" (analizar la forma final del texto como un todo coherente). Este cambio reconoce la intencionalidad del texto final.  </w:t>
      </w:r>
    </w:p>
    <w:p w14:paraId="22A4419B" w14:textId="2A616421" w:rsidR="00DE01B0" w:rsidRPr="00552086" w:rsidRDefault="00DE01B0" w:rsidP="005C5128">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 </w:t>
      </w:r>
    </w:p>
    <w:p w14:paraId="127590C8" w14:textId="77777777" w:rsidR="00DE01B0" w:rsidRPr="00552086" w:rsidRDefault="00DE01B0" w:rsidP="005C5128">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Como señala el erudito Santiago Ausín, los mismos pilares de la hipótesis de Wellhausen (nombres divinos, dobletes, estilo) han demostrado ser frágiles como prueba definitiva de documentos separados. El consenso se ha fracturado, y muchos eruditos han abandonado o modificado radicalmente el modelo JEDP.   </w:t>
      </w:r>
    </w:p>
    <w:p w14:paraId="43400858" w14:textId="77777777" w:rsidR="00DE01B0" w:rsidRDefault="00DE01B0" w:rsidP="00DE01B0">
      <w:pPr>
        <w:shd w:val="clear" w:color="auto" w:fill="FFFFFF"/>
        <w:spacing w:after="0" w:line="240" w:lineRule="auto"/>
        <w:jc w:val="both"/>
        <w:rPr>
          <w:rFonts w:eastAsia="Times New Roman"/>
          <w:color w:val="001D35"/>
          <w:lang w:eastAsia="es-ES"/>
        </w:rPr>
      </w:pPr>
    </w:p>
    <w:p w14:paraId="0A8D00F2"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La Hipótesis Documental no es un descubrimiento atemporal y objetivo, sino un producto del historicismo y el pensamiento evolutivo alemán del siglo XIX. Presupone un desarrollo evolutivo de la religión de Israel, desde un antropomorfismo primitivo (J) hasta un monoteísmo abstracto y sofisticado (P). </w:t>
      </w:r>
    </w:p>
    <w:p w14:paraId="5E6A09BF" w14:textId="77777777" w:rsidR="00DE01B0" w:rsidRDefault="00DE01B0" w:rsidP="00DE01B0">
      <w:pPr>
        <w:shd w:val="clear" w:color="auto" w:fill="FFFFFF"/>
        <w:spacing w:after="0" w:line="240" w:lineRule="auto"/>
        <w:jc w:val="both"/>
        <w:rPr>
          <w:rFonts w:eastAsia="Times New Roman"/>
          <w:color w:val="001D35"/>
          <w:lang w:eastAsia="es-ES"/>
        </w:rPr>
      </w:pPr>
    </w:p>
    <w:p w14:paraId="2504C951"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lastRenderedPageBreak/>
        <w:t xml:space="preserve">Este marco evolutivo, impuesto sobre el texto, es lo que </w:t>
      </w:r>
      <w:r w:rsidRPr="00552086">
        <w:rPr>
          <w:rFonts w:eastAsia="Times New Roman"/>
          <w:i/>
          <w:iCs/>
          <w:color w:val="001D35"/>
          <w:lang w:eastAsia="es-ES"/>
        </w:rPr>
        <w:t>requiere</w:t>
      </w:r>
      <w:r w:rsidRPr="00552086">
        <w:rPr>
          <w:rFonts w:eastAsia="Times New Roman"/>
          <w:color w:val="001D35"/>
          <w:lang w:eastAsia="es-ES"/>
        </w:rPr>
        <w:t xml:space="preserve"> que las fuentes se daten en ese orden y se interpreten como etapas conflictivas de la creencia. La datación de Wellhausen (J -&gt; E -&gt; D -&gt; P) se corresponde con una teoría específica de la evolución religiosa: del politeísmo/henoteísmo a un monoteísmo ético y, finalmente, a un legalismo litúrgico </w:t>
      </w:r>
      <w:proofErr w:type="gramStart"/>
      <w:r w:rsidRPr="00552086">
        <w:rPr>
          <w:rFonts w:eastAsia="Times New Roman"/>
          <w:color w:val="001D35"/>
          <w:lang w:eastAsia="es-ES"/>
        </w:rPr>
        <w:t>post-exílico</w:t>
      </w:r>
      <w:proofErr w:type="gramEnd"/>
      <w:r w:rsidRPr="00552086">
        <w:rPr>
          <w:rFonts w:eastAsia="Times New Roman"/>
          <w:color w:val="001D35"/>
          <w:lang w:eastAsia="es-ES"/>
        </w:rPr>
        <w:t xml:space="preserve">. El estilo "primitivo" de J se asigna a una fecha temprana, mientras que la teología "avanzada" de P se asigna a una fecha tardía. </w:t>
      </w:r>
    </w:p>
    <w:p w14:paraId="43ABF59A" w14:textId="77777777" w:rsidR="00DE01B0" w:rsidRDefault="00DE01B0" w:rsidP="00DE01B0">
      <w:pPr>
        <w:shd w:val="clear" w:color="auto" w:fill="FFFFFF"/>
        <w:spacing w:after="0" w:line="240" w:lineRule="auto"/>
        <w:jc w:val="both"/>
        <w:rPr>
          <w:rFonts w:eastAsia="Times New Roman"/>
          <w:color w:val="001D35"/>
          <w:lang w:eastAsia="es-ES"/>
        </w:rPr>
      </w:pPr>
    </w:p>
    <w:p w14:paraId="4A8CAC42" w14:textId="77777777" w:rsidR="00CE2368"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Si se cuestiona esta suposición evolutiva subyacente —y la erudición moderna ha superado en gran medida tales modelos simplistas—, todo el marco cronológico y compositivo se vuelve inestable. Esto abre la puerta a ver las variaciones del texto no como capas históricas, sino como estrategias literarias sincrónicas dentro de una composición unificada. </w:t>
      </w:r>
    </w:p>
    <w:p w14:paraId="6AF974A9" w14:textId="259B32C4" w:rsidR="00DE01B0" w:rsidRPr="00B103BB" w:rsidRDefault="00DE01B0" w:rsidP="00B103BB">
      <w:pPr>
        <w:pStyle w:val="Ttulo2"/>
        <w:rPr>
          <w:rFonts w:ascii="Times New Roman" w:eastAsia="Times New Roman" w:hAnsi="Times New Roman" w:cs="Times New Roman"/>
          <w:b/>
          <w:bCs/>
          <w:color w:val="auto"/>
          <w:sz w:val="28"/>
          <w:szCs w:val="28"/>
          <w:lang w:eastAsia="es-ES"/>
        </w:rPr>
      </w:pPr>
      <w:bookmarkStart w:id="30" w:name="_Toc211415430"/>
      <w:r w:rsidRPr="00B103BB">
        <w:rPr>
          <w:rFonts w:ascii="Times New Roman" w:eastAsia="Times New Roman" w:hAnsi="Times New Roman" w:cs="Times New Roman"/>
          <w:b/>
          <w:bCs/>
          <w:color w:val="auto"/>
          <w:sz w:val="28"/>
          <w:szCs w:val="28"/>
          <w:lang w:eastAsia="es-ES"/>
        </w:rPr>
        <w:t>L</w:t>
      </w:r>
      <w:r w:rsidR="00B103BB" w:rsidRPr="00B103BB">
        <w:rPr>
          <w:rFonts w:ascii="Times New Roman" w:eastAsia="Times New Roman" w:hAnsi="Times New Roman" w:cs="Times New Roman"/>
          <w:b/>
          <w:bCs/>
          <w:color w:val="auto"/>
          <w:sz w:val="28"/>
          <w:szCs w:val="28"/>
          <w:lang w:eastAsia="es-ES"/>
        </w:rPr>
        <w:t>a Recapitulación como clave hermenéutica. Técnica narrativa en la Biblia hebrea.</w:t>
      </w:r>
      <w:bookmarkEnd w:id="30"/>
      <w:r w:rsidR="00B103BB" w:rsidRPr="00B103BB">
        <w:rPr>
          <w:rFonts w:ascii="Times New Roman" w:eastAsia="Times New Roman" w:hAnsi="Times New Roman" w:cs="Times New Roman"/>
          <w:b/>
          <w:bCs/>
          <w:color w:val="auto"/>
          <w:sz w:val="28"/>
          <w:szCs w:val="28"/>
          <w:lang w:eastAsia="es-ES"/>
        </w:rPr>
        <w:t xml:space="preserve"> </w:t>
      </w:r>
    </w:p>
    <w:p w14:paraId="7EFD56DA" w14:textId="77777777" w:rsidR="00DE01B0" w:rsidRDefault="00DE01B0" w:rsidP="00DE01B0">
      <w:pPr>
        <w:shd w:val="clear" w:color="auto" w:fill="FFFFFF"/>
        <w:spacing w:after="0" w:line="240" w:lineRule="auto"/>
        <w:jc w:val="both"/>
        <w:rPr>
          <w:rFonts w:eastAsia="Times New Roman"/>
          <w:color w:val="001D35"/>
          <w:lang w:eastAsia="es-ES"/>
        </w:rPr>
      </w:pPr>
    </w:p>
    <w:p w14:paraId="099A363C" w14:textId="77777777" w:rsidR="00B103BB" w:rsidRDefault="00DE01B0" w:rsidP="00B103BB">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Lejos de ser un texto desarticulado, el Pentateuco muestra un uso consistente de la técnica narrativa de "dos pasos", que proporciona la clave contextual para entender Génesis 1-2.</w:t>
      </w:r>
    </w:p>
    <w:p w14:paraId="71D2B954" w14:textId="77777777" w:rsidR="00B103BB" w:rsidRDefault="00B103BB" w:rsidP="00DE01B0">
      <w:pPr>
        <w:shd w:val="clear" w:color="auto" w:fill="FFFFFF"/>
        <w:spacing w:after="0" w:line="240" w:lineRule="auto"/>
        <w:jc w:val="both"/>
        <w:rPr>
          <w:rFonts w:eastAsia="Times New Roman"/>
          <w:color w:val="001D35"/>
          <w:lang w:eastAsia="es-ES"/>
        </w:rPr>
      </w:pPr>
    </w:p>
    <w:p w14:paraId="2ED3D27A" w14:textId="5D5DC81C"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La recapitulación es un recurso literario común en el que un narrador primero presenta un resumen general de un evento y luego regresa para elaborar sobre un aspecto específico e importante del mismo. Una forma específica de esto es la técnica escribal conocida como</w:t>
      </w:r>
      <w:r>
        <w:rPr>
          <w:rFonts w:eastAsia="Times New Roman"/>
          <w:color w:val="001D35"/>
          <w:lang w:eastAsia="es-ES"/>
        </w:rPr>
        <w:t xml:space="preserve"> </w:t>
      </w:r>
      <w:r w:rsidRPr="00552086">
        <w:rPr>
          <w:rFonts w:eastAsia="Times New Roman"/>
          <w:i/>
          <w:iCs/>
          <w:color w:val="001D35"/>
          <w:lang w:eastAsia="es-ES"/>
        </w:rPr>
        <w:t>Wiederaufnahme</w:t>
      </w:r>
      <w:r w:rsidRPr="00552086">
        <w:rPr>
          <w:rFonts w:eastAsia="Times New Roman"/>
          <w:color w:val="001D35"/>
          <w:lang w:eastAsia="es-ES"/>
        </w:rPr>
        <w:t xml:space="preserve"> ("repetición reanudativa" o "epanalepsis"). Después de una interrupción o digresión, el escriba repetía una palabra o frase clave de antes de la interrupción para señalar el regreso al hilo narrativo </w:t>
      </w:r>
      <w:r w:rsidRPr="00552086">
        <w:rPr>
          <w:rFonts w:eastAsia="Times New Roman"/>
          <w:color w:val="001D35"/>
          <w:lang w:eastAsia="es-ES"/>
        </w:rPr>
        <w:lastRenderedPageBreak/>
        <w:t xml:space="preserve">principal. Esto demuestra un alto grado de estructuración literaria consciente. La frase en Génesis 2:4, "Estos son los orígenes de los cielos y de la tierra...", funciona como una bisagra, resumiendo el primer relato antes de lanzar el segundo.   </w:t>
      </w:r>
    </w:p>
    <w:p w14:paraId="5857E4D6" w14:textId="77777777" w:rsidR="00CE2368" w:rsidRPr="00552086" w:rsidRDefault="00CE2368" w:rsidP="00DE01B0">
      <w:pPr>
        <w:shd w:val="clear" w:color="auto" w:fill="FFFFFF"/>
        <w:spacing w:after="0" w:line="240" w:lineRule="auto"/>
        <w:jc w:val="both"/>
        <w:rPr>
          <w:rFonts w:eastAsia="Times New Roman"/>
          <w:color w:val="001D35"/>
          <w:lang w:eastAsia="es-ES"/>
        </w:rPr>
      </w:pPr>
    </w:p>
    <w:p w14:paraId="66F0C7C6" w14:textId="69FFAA10" w:rsidR="00DE01B0" w:rsidRPr="00B9317B" w:rsidRDefault="00DE01B0" w:rsidP="00B9317B">
      <w:pPr>
        <w:pStyle w:val="Ttulo2"/>
        <w:rPr>
          <w:rFonts w:ascii="Times New Roman" w:eastAsia="Times New Roman" w:hAnsi="Times New Roman" w:cs="Times New Roman"/>
          <w:b/>
          <w:bCs/>
          <w:sz w:val="28"/>
          <w:szCs w:val="28"/>
          <w:lang w:eastAsia="es-ES"/>
        </w:rPr>
      </w:pPr>
      <w:bookmarkStart w:id="31" w:name="_Toc211415431"/>
      <w:r w:rsidRPr="00B9317B">
        <w:rPr>
          <w:rFonts w:ascii="Times New Roman" w:eastAsia="Times New Roman" w:hAnsi="Times New Roman" w:cs="Times New Roman"/>
          <w:b/>
          <w:bCs/>
          <w:color w:val="auto"/>
          <w:sz w:val="28"/>
          <w:szCs w:val="28"/>
          <w:lang w:eastAsia="es-ES"/>
        </w:rPr>
        <w:t>Precedentes dentro del Pentateuco: Ejemplos Macro y Micro</w:t>
      </w:r>
      <w:bookmarkEnd w:id="31"/>
    </w:p>
    <w:p w14:paraId="3E2CE7FF" w14:textId="77777777" w:rsidR="00DE01B0" w:rsidRPr="00552086" w:rsidRDefault="00DE01B0" w:rsidP="00DE01B0">
      <w:pPr>
        <w:shd w:val="clear" w:color="auto" w:fill="FFFFFF"/>
        <w:spacing w:after="0" w:line="240" w:lineRule="auto"/>
        <w:jc w:val="both"/>
        <w:rPr>
          <w:rFonts w:eastAsia="Times New Roman"/>
          <w:b/>
          <w:bCs/>
          <w:color w:val="001D35"/>
          <w:lang w:eastAsia="es-ES"/>
        </w:rPr>
      </w:pPr>
    </w:p>
    <w:p w14:paraId="5BCCFF25" w14:textId="77777777" w:rsidR="00DE01B0" w:rsidRPr="00552086" w:rsidRDefault="00DE01B0" w:rsidP="00DE01B0">
      <w:pPr>
        <w:numPr>
          <w:ilvl w:val="0"/>
          <w:numId w:val="22"/>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Dobletes Narrativos como Recapitulación Temática (Los Relatos de Meriba):</w:t>
      </w:r>
      <w:r w:rsidRPr="00552086">
        <w:rPr>
          <w:rFonts w:eastAsia="Times New Roman"/>
          <w:color w:val="001D35"/>
          <w:lang w:eastAsia="es-ES"/>
        </w:rPr>
        <w:t xml:space="preserve"> El Pentateuco contiene varios "dobletes" o historias paralelas. Los dos relatos de Moisés sacando agua de la roca en un lugar llamado Meriba ("riña"), en Éxodo 17 y Números 20, son un ejemplo paradigmático. Ambos relatos comparten una secuencia central: el pueblo tiene sed, riñe con Moisés, Moisés apela a Dios y el agua brota de una roca. Sin embargo, los detalles y los resultados teológicos difieren. En Éxodo 17, el evento ocurre al principio del viaje y la acción de Moisés se presenta positivamente. En Números 20, ocurre al final del viaje, y la desobediencia de Moisés (golpear la roca en lugar de hablarle) le impide entrar en la Tierra Prometida. Esto no es una contradicción de dos fuentes, sino una repetición deliberada de un evento clave para servir a diferentes propósitos teológicos en distintos puntos de la gran narrativa de las peregrinaciones por el desierto. Demuestra que los autores hebreos se sentían cómodos reformulando y reenfocando tradiciones centrales.   </w:t>
      </w:r>
    </w:p>
    <w:p w14:paraId="72C90529" w14:textId="77777777" w:rsidR="005C5128" w:rsidRDefault="00DE01B0" w:rsidP="00DE01B0">
      <w:pPr>
        <w:numPr>
          <w:ilvl w:val="0"/>
          <w:numId w:val="22"/>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La Estructura del Deuteronomio como Recapitulación a Gran Escala:</w:t>
      </w:r>
      <w:r w:rsidRPr="00552086">
        <w:rPr>
          <w:rFonts w:eastAsia="Times New Roman"/>
          <w:color w:val="001D35"/>
          <w:lang w:eastAsia="es-ES"/>
        </w:rPr>
        <w:t xml:space="preserve"> El libro del Deuteronomio en su totalidad es una clase </w:t>
      </w:r>
      <w:r w:rsidRPr="00552086">
        <w:rPr>
          <w:rFonts w:eastAsia="Times New Roman"/>
          <w:color w:val="001D35"/>
          <w:lang w:eastAsia="es-ES"/>
        </w:rPr>
        <w:lastRenderedPageBreak/>
        <w:t>magistral de la estructura "resumen y luego detalle", modelada a partir de los tratados de soberanía del Antiguo Oriente Próximo.  </w:t>
      </w:r>
    </w:p>
    <w:p w14:paraId="626522A7" w14:textId="5E335822" w:rsidR="00DE01B0" w:rsidRPr="00552086" w:rsidRDefault="00DE01B0" w:rsidP="005C5128">
      <w:pPr>
        <w:shd w:val="clear" w:color="auto" w:fill="FFFFFF"/>
        <w:spacing w:after="0" w:line="240" w:lineRule="auto"/>
        <w:ind w:left="720"/>
        <w:jc w:val="both"/>
        <w:rPr>
          <w:rFonts w:eastAsia="Times New Roman"/>
          <w:color w:val="001D35"/>
          <w:lang w:eastAsia="es-ES"/>
        </w:rPr>
      </w:pPr>
      <w:r w:rsidRPr="00552086">
        <w:rPr>
          <w:rFonts w:eastAsia="Times New Roman"/>
          <w:color w:val="001D35"/>
          <w:lang w:eastAsia="es-ES"/>
        </w:rPr>
        <w:t xml:space="preserve"> </w:t>
      </w:r>
    </w:p>
    <w:p w14:paraId="0D0E8323" w14:textId="77777777" w:rsidR="005C5128" w:rsidRDefault="00DE01B0" w:rsidP="005C5128">
      <w:p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Prólogo Histórico (Resumen):</w:t>
      </w:r>
      <w:r w:rsidRPr="00552086">
        <w:rPr>
          <w:rFonts w:eastAsia="Times New Roman"/>
          <w:color w:val="001D35"/>
          <w:lang w:eastAsia="es-ES"/>
        </w:rPr>
        <w:t xml:space="preserve"> Deuteronomio 1:6–4:49 es un largo sermón de Moisés que </w:t>
      </w:r>
      <w:r w:rsidRPr="00552086">
        <w:rPr>
          <w:rFonts w:eastAsia="Times New Roman"/>
          <w:i/>
          <w:iCs/>
          <w:color w:val="001D35"/>
          <w:lang w:eastAsia="es-ES"/>
        </w:rPr>
        <w:t>recapitula</w:t>
      </w:r>
      <w:r w:rsidRPr="00552086">
        <w:rPr>
          <w:rFonts w:eastAsia="Times New Roman"/>
          <w:color w:val="001D35"/>
          <w:lang w:eastAsia="es-ES"/>
        </w:rPr>
        <w:t xml:space="preserve"> todo el viaje de 40 años por el desierto, resumiendo los eventos clave de Éxodo y Números para la nueva generación.</w:t>
      </w:r>
    </w:p>
    <w:p w14:paraId="5CEF564E" w14:textId="24D7FCEB" w:rsidR="00DE01B0" w:rsidRPr="00552086" w:rsidRDefault="00DE01B0" w:rsidP="005C5128">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   </w:t>
      </w:r>
    </w:p>
    <w:p w14:paraId="51F0E852" w14:textId="77777777" w:rsidR="005C5128" w:rsidRDefault="00DE01B0" w:rsidP="005C5128">
      <w:p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Estipulaciones (Detalle):</w:t>
      </w:r>
      <w:r w:rsidRPr="00552086">
        <w:rPr>
          <w:rFonts w:eastAsia="Times New Roman"/>
          <w:color w:val="001D35"/>
          <w:lang w:eastAsia="es-ES"/>
        </w:rPr>
        <w:t xml:space="preserve"> Después de este resumen histórico, Deuteronomio 12–26 presenta el código legal detallado, que expande los principios centrales (como los Diez Mandamientos, repetidos en Deuteronomio 5) que gobernarán la vida en la Tierra Prometida. </w:t>
      </w:r>
    </w:p>
    <w:p w14:paraId="64CECEEB" w14:textId="00C99F4C" w:rsidR="00DE01B0" w:rsidRPr="00552086" w:rsidRDefault="00DE01B0" w:rsidP="005C5128">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  </w:t>
      </w:r>
    </w:p>
    <w:p w14:paraId="6CE4EC61" w14:textId="77777777" w:rsidR="00DE01B0" w:rsidRPr="00552086" w:rsidRDefault="00DE01B0" w:rsidP="005C5128">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Esta estructura —una visión histórica general seguida de una elaboración legal y ética específica— es precisamente el patrón que vemos en miniatura en Génesis 1-2.</w:t>
      </w:r>
    </w:p>
    <w:p w14:paraId="254D2B5E" w14:textId="77777777" w:rsidR="00DE01B0" w:rsidRDefault="00DE01B0" w:rsidP="00DE01B0">
      <w:pPr>
        <w:shd w:val="clear" w:color="auto" w:fill="FFFFFF"/>
        <w:spacing w:after="0" w:line="240" w:lineRule="auto"/>
        <w:jc w:val="both"/>
        <w:rPr>
          <w:rFonts w:eastAsia="Times New Roman"/>
          <w:color w:val="001D35"/>
          <w:lang w:eastAsia="es-ES"/>
        </w:rPr>
      </w:pPr>
    </w:p>
    <w:p w14:paraId="1C857ECE"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La técnica de recapitulación opera en múltiples escalas a lo largo del Pentateuco. Es un patrón fractal, visible a nivel micro de la estructura de la oración (</w:t>
      </w:r>
      <w:r w:rsidRPr="00552086">
        <w:rPr>
          <w:rFonts w:eastAsia="Times New Roman"/>
          <w:i/>
          <w:iCs/>
          <w:color w:val="001D35"/>
          <w:lang w:eastAsia="es-ES"/>
        </w:rPr>
        <w:t>Wiederaufnahme</w:t>
      </w:r>
      <w:r w:rsidRPr="00552086">
        <w:rPr>
          <w:rFonts w:eastAsia="Times New Roman"/>
          <w:color w:val="001D35"/>
          <w:lang w:eastAsia="es-ES"/>
        </w:rPr>
        <w:t>), a nivel meso de las unidades narrativas (Génesis 1-2, los relatos de Meriba), y a nivel macro de libros enteros (Deuteronomio). Esto demuestra que no es una peculiaridad escribal ocasional, sino un principio fundamental y profundamente arraigado de la composición narrativa hebrea. La recurrencia de este patrón en diferentes escalas sugiere fuertemente que era una herramienta principal en el repertorio literario del escriba israelita. Por lo tanto, su aparición al principio de la Biblia en Génesis 1-2 es mucho más probable que sea una elección artística deliberada que un torpe accidente de redacción. Establece el modo principal de narración para toda la Torá.</w:t>
      </w:r>
    </w:p>
    <w:p w14:paraId="545B6111" w14:textId="77777777" w:rsidR="00C80C2E" w:rsidRDefault="00C80C2E" w:rsidP="00DE01B0">
      <w:pPr>
        <w:shd w:val="clear" w:color="auto" w:fill="FFFFFF"/>
        <w:spacing w:after="0" w:line="240" w:lineRule="auto"/>
        <w:jc w:val="both"/>
        <w:rPr>
          <w:rFonts w:eastAsia="Times New Roman"/>
          <w:b/>
          <w:bCs/>
          <w:color w:val="001D35"/>
          <w:lang w:eastAsia="es-ES"/>
        </w:rPr>
        <w:sectPr w:rsidR="00C80C2E" w:rsidSect="003D5C6D">
          <w:type w:val="oddPage"/>
          <w:pgSz w:w="8641" w:h="12962"/>
          <w:pgMar w:top="1418" w:right="1418" w:bottom="1418" w:left="1701" w:header="709" w:footer="709" w:gutter="0"/>
          <w:cols w:space="708"/>
          <w:docGrid w:linePitch="360"/>
        </w:sectPr>
      </w:pPr>
    </w:p>
    <w:p w14:paraId="485E6D84" w14:textId="77777777" w:rsidR="00DE01B0" w:rsidRDefault="00DE01B0" w:rsidP="00DE01B0">
      <w:pPr>
        <w:shd w:val="clear" w:color="auto" w:fill="FFFFFF"/>
        <w:spacing w:after="0" w:line="240" w:lineRule="auto"/>
        <w:jc w:val="both"/>
        <w:rPr>
          <w:rFonts w:eastAsia="Times New Roman"/>
          <w:b/>
          <w:bCs/>
          <w:color w:val="001D35"/>
          <w:lang w:eastAsia="es-ES"/>
        </w:rPr>
      </w:pPr>
    </w:p>
    <w:p w14:paraId="699C4222" w14:textId="04F761F2" w:rsidR="00DE01B0" w:rsidRPr="00DC6216" w:rsidRDefault="00DE01B0" w:rsidP="00DC4073">
      <w:pPr>
        <w:pStyle w:val="Ttulo1"/>
        <w:jc w:val="center"/>
        <w:rPr>
          <w:rFonts w:ascii="Times New Roman" w:eastAsia="Times New Roman" w:hAnsi="Times New Roman" w:cs="Times New Roman"/>
          <w:b/>
          <w:bCs/>
          <w:color w:val="auto"/>
          <w:sz w:val="32"/>
          <w:szCs w:val="32"/>
          <w:lang w:eastAsia="es-ES"/>
        </w:rPr>
      </w:pPr>
      <w:bookmarkStart w:id="32" w:name="_Toc211415432"/>
      <w:r w:rsidRPr="00DC6216">
        <w:rPr>
          <w:rFonts w:ascii="Times New Roman" w:eastAsia="Times New Roman" w:hAnsi="Times New Roman" w:cs="Times New Roman"/>
          <w:b/>
          <w:bCs/>
          <w:color w:val="auto"/>
          <w:sz w:val="32"/>
          <w:szCs w:val="32"/>
          <w:lang w:eastAsia="es-ES"/>
        </w:rPr>
        <w:t>S</w:t>
      </w:r>
      <w:r w:rsidR="00DC6216">
        <w:rPr>
          <w:rFonts w:ascii="Times New Roman" w:eastAsia="Times New Roman" w:hAnsi="Times New Roman" w:cs="Times New Roman"/>
          <w:b/>
          <w:bCs/>
          <w:color w:val="auto"/>
          <w:sz w:val="32"/>
          <w:szCs w:val="32"/>
          <w:lang w:eastAsia="es-ES"/>
        </w:rPr>
        <w:t xml:space="preserve">ECCIÓN </w:t>
      </w:r>
      <w:r w:rsidR="00C80C2E">
        <w:rPr>
          <w:rFonts w:ascii="Times New Roman" w:eastAsia="Times New Roman" w:hAnsi="Times New Roman" w:cs="Times New Roman"/>
          <w:b/>
          <w:bCs/>
          <w:color w:val="auto"/>
          <w:sz w:val="32"/>
          <w:szCs w:val="32"/>
          <w:lang w:eastAsia="es-ES"/>
        </w:rPr>
        <w:t>3</w:t>
      </w:r>
      <w:r w:rsidRPr="00DC6216">
        <w:rPr>
          <w:rFonts w:ascii="Times New Roman" w:eastAsia="Times New Roman" w:hAnsi="Times New Roman" w:cs="Times New Roman"/>
          <w:b/>
          <w:bCs/>
          <w:color w:val="auto"/>
          <w:sz w:val="32"/>
          <w:szCs w:val="32"/>
          <w:lang w:eastAsia="es-ES"/>
        </w:rPr>
        <w:t>: P</w:t>
      </w:r>
      <w:r w:rsidR="00DC6216">
        <w:rPr>
          <w:rFonts w:ascii="Times New Roman" w:eastAsia="Times New Roman" w:hAnsi="Times New Roman" w:cs="Times New Roman"/>
          <w:b/>
          <w:bCs/>
          <w:color w:val="auto"/>
          <w:sz w:val="32"/>
          <w:szCs w:val="32"/>
          <w:lang w:eastAsia="es-ES"/>
        </w:rPr>
        <w:t>ARALELOS LITERARIOS EN EL ANTIGUO ORIENTE PR</w:t>
      </w:r>
      <w:r w:rsidR="00DC4073">
        <w:rPr>
          <w:rFonts w:ascii="Times New Roman" w:eastAsia="Times New Roman" w:hAnsi="Times New Roman" w:cs="Times New Roman"/>
          <w:b/>
          <w:bCs/>
          <w:color w:val="auto"/>
          <w:sz w:val="32"/>
          <w:szCs w:val="32"/>
          <w:lang w:eastAsia="es-ES"/>
        </w:rPr>
        <w:t>ÓXIMO</w:t>
      </w:r>
      <w:bookmarkEnd w:id="32"/>
    </w:p>
    <w:p w14:paraId="2AA202BF" w14:textId="77777777" w:rsidR="00DE01B0" w:rsidRDefault="00DE01B0" w:rsidP="00DE01B0">
      <w:pPr>
        <w:shd w:val="clear" w:color="auto" w:fill="FFFFFF"/>
        <w:spacing w:after="0" w:line="240" w:lineRule="auto"/>
        <w:jc w:val="both"/>
        <w:rPr>
          <w:rFonts w:eastAsia="Times New Roman"/>
          <w:color w:val="001D35"/>
          <w:lang w:eastAsia="es-ES"/>
        </w:rPr>
      </w:pPr>
    </w:p>
    <w:p w14:paraId="24501E8C"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La estrategia narrativa de Génesis 1-2 no es única, sino que forma parte de una herencia literaria compartida en el Antiguo Oriente Próximo, lo que proporciona una evidencia externa crucial para su correcta interpretación.</w:t>
      </w:r>
    </w:p>
    <w:p w14:paraId="30B0AD70" w14:textId="77777777" w:rsidR="00DE01B0" w:rsidRDefault="00DE01B0" w:rsidP="00DE01B0">
      <w:pPr>
        <w:shd w:val="clear" w:color="auto" w:fill="FFFFFF"/>
        <w:spacing w:after="0" w:line="240" w:lineRule="auto"/>
        <w:jc w:val="both"/>
        <w:rPr>
          <w:rFonts w:eastAsia="Times New Roman"/>
          <w:b/>
          <w:bCs/>
          <w:color w:val="001D35"/>
          <w:lang w:eastAsia="es-ES"/>
        </w:rPr>
      </w:pPr>
    </w:p>
    <w:p w14:paraId="04FA6D98" w14:textId="27AFBA47" w:rsidR="00DE01B0" w:rsidRPr="002030AF" w:rsidRDefault="00C80C2E" w:rsidP="002030AF">
      <w:pPr>
        <w:pStyle w:val="Ttulo2"/>
        <w:rPr>
          <w:rFonts w:ascii="Times New Roman" w:eastAsia="Times New Roman" w:hAnsi="Times New Roman" w:cs="Times New Roman"/>
          <w:b/>
          <w:bCs/>
          <w:color w:val="auto"/>
          <w:sz w:val="28"/>
          <w:szCs w:val="28"/>
          <w:lang w:eastAsia="es-ES"/>
        </w:rPr>
      </w:pPr>
      <w:bookmarkStart w:id="33" w:name="_Toc211415433"/>
      <w:r>
        <w:rPr>
          <w:rFonts w:ascii="Times New Roman" w:eastAsia="Times New Roman" w:hAnsi="Times New Roman" w:cs="Times New Roman"/>
          <w:b/>
          <w:bCs/>
          <w:color w:val="auto"/>
          <w:sz w:val="28"/>
          <w:szCs w:val="28"/>
          <w:lang w:eastAsia="es-ES"/>
        </w:rPr>
        <w:t>3</w:t>
      </w:r>
      <w:r w:rsidR="00DE01B0" w:rsidRPr="002030AF">
        <w:rPr>
          <w:rFonts w:ascii="Times New Roman" w:eastAsia="Times New Roman" w:hAnsi="Times New Roman" w:cs="Times New Roman"/>
          <w:b/>
          <w:bCs/>
          <w:color w:val="auto"/>
          <w:sz w:val="28"/>
          <w:szCs w:val="28"/>
          <w:lang w:eastAsia="es-ES"/>
        </w:rPr>
        <w:t>.1 La "Estructura de Dos Actos" en las Epopeyas Mesopotámicas</w:t>
      </w:r>
      <w:bookmarkEnd w:id="33"/>
    </w:p>
    <w:p w14:paraId="164B13C6" w14:textId="77777777" w:rsidR="00DE01B0" w:rsidRDefault="00DE01B0" w:rsidP="00DE01B0">
      <w:pPr>
        <w:shd w:val="clear" w:color="auto" w:fill="FFFFFF"/>
        <w:spacing w:after="0" w:line="240" w:lineRule="auto"/>
        <w:jc w:val="both"/>
        <w:rPr>
          <w:rFonts w:eastAsia="Times New Roman"/>
          <w:color w:val="001D35"/>
          <w:lang w:eastAsia="es-ES"/>
        </w:rPr>
      </w:pPr>
    </w:p>
    <w:p w14:paraId="59424535"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La erudición reciente sobre las epopeyas acadias ha identificado una plantilla narrativa común: una "estructura de dos actos" en la que el segundo acto refleja y expande el primero. Esto proporciona un poderoso análogo externo para la relación entre Génesis 1 y 2.   </w:t>
      </w:r>
    </w:p>
    <w:p w14:paraId="799EA8D6" w14:textId="77777777" w:rsidR="005C5128" w:rsidRPr="00552086" w:rsidRDefault="005C5128" w:rsidP="00DE01B0">
      <w:pPr>
        <w:shd w:val="clear" w:color="auto" w:fill="FFFFFF"/>
        <w:spacing w:after="0" w:line="240" w:lineRule="auto"/>
        <w:jc w:val="both"/>
        <w:rPr>
          <w:rFonts w:eastAsia="Times New Roman"/>
          <w:color w:val="001D35"/>
          <w:lang w:eastAsia="es-ES"/>
        </w:rPr>
      </w:pPr>
    </w:p>
    <w:p w14:paraId="0F6DE1EE" w14:textId="77777777" w:rsidR="005C5128" w:rsidRPr="002030AF" w:rsidRDefault="00DE01B0" w:rsidP="002030AF">
      <w:pPr>
        <w:pStyle w:val="Ttulo3"/>
        <w:rPr>
          <w:rFonts w:ascii="Times New Roman" w:eastAsia="Times New Roman" w:hAnsi="Times New Roman" w:cs="Times New Roman"/>
          <w:b/>
          <w:bCs/>
          <w:color w:val="auto"/>
          <w:sz w:val="24"/>
          <w:szCs w:val="24"/>
          <w:lang w:eastAsia="es-ES"/>
        </w:rPr>
      </w:pPr>
      <w:bookmarkStart w:id="34" w:name="_Toc211415434"/>
      <w:r w:rsidRPr="002030AF">
        <w:rPr>
          <w:rFonts w:ascii="Times New Roman" w:eastAsia="Times New Roman" w:hAnsi="Times New Roman" w:cs="Times New Roman"/>
          <w:b/>
          <w:bCs/>
          <w:color w:val="auto"/>
          <w:sz w:val="24"/>
          <w:szCs w:val="24"/>
          <w:lang w:eastAsia="es-ES"/>
        </w:rPr>
        <w:t>Enuma Elish:</w:t>
      </w:r>
      <w:bookmarkEnd w:id="34"/>
      <w:r w:rsidRPr="002030AF">
        <w:rPr>
          <w:rFonts w:ascii="Times New Roman" w:eastAsia="Times New Roman" w:hAnsi="Times New Roman" w:cs="Times New Roman"/>
          <w:b/>
          <w:bCs/>
          <w:color w:val="auto"/>
          <w:sz w:val="24"/>
          <w:szCs w:val="24"/>
          <w:lang w:eastAsia="es-ES"/>
        </w:rPr>
        <w:t xml:space="preserve"> </w:t>
      </w:r>
    </w:p>
    <w:p w14:paraId="4356BD6B" w14:textId="77777777" w:rsidR="005C5128" w:rsidRDefault="005C5128" w:rsidP="005C5128">
      <w:pPr>
        <w:shd w:val="clear" w:color="auto" w:fill="FFFFFF"/>
        <w:spacing w:after="0" w:line="240" w:lineRule="auto"/>
        <w:jc w:val="both"/>
        <w:rPr>
          <w:rFonts w:eastAsia="Times New Roman"/>
          <w:color w:val="001D35"/>
          <w:lang w:eastAsia="es-ES"/>
        </w:rPr>
      </w:pPr>
    </w:p>
    <w:p w14:paraId="5E65D785" w14:textId="05811030" w:rsidR="00DE01B0" w:rsidRDefault="00DE01B0" w:rsidP="005C5128">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La epopeya babilónica de la creación es el ejemplo más claro.</w:t>
      </w:r>
    </w:p>
    <w:p w14:paraId="1EEA561E" w14:textId="77777777" w:rsidR="005C5128" w:rsidRPr="00552086" w:rsidRDefault="005C5128" w:rsidP="005C5128">
      <w:pPr>
        <w:shd w:val="clear" w:color="auto" w:fill="FFFFFF"/>
        <w:spacing w:after="0" w:line="240" w:lineRule="auto"/>
        <w:ind w:left="720"/>
        <w:jc w:val="both"/>
        <w:rPr>
          <w:rFonts w:eastAsia="Times New Roman"/>
          <w:color w:val="001D35"/>
          <w:lang w:eastAsia="es-ES"/>
        </w:rPr>
      </w:pPr>
    </w:p>
    <w:p w14:paraId="0409FE49" w14:textId="77777777" w:rsidR="00DE01B0" w:rsidRDefault="00DE01B0" w:rsidP="005C5128">
      <w:p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Acto 1 (Resumen/Preludio):</w:t>
      </w:r>
      <w:r w:rsidRPr="00552086">
        <w:rPr>
          <w:rFonts w:eastAsia="Times New Roman"/>
          <w:color w:val="001D35"/>
          <w:lang w:eastAsia="es-ES"/>
        </w:rPr>
        <w:t xml:space="preserve"> El dios Ea derrota al padre primordial Apsu en un conflicto relativamente breve, estableciendo su propia morada.   </w:t>
      </w:r>
    </w:p>
    <w:p w14:paraId="70C5F316" w14:textId="77777777" w:rsidR="005C5128" w:rsidRPr="00552086" w:rsidRDefault="005C5128" w:rsidP="005C5128">
      <w:pPr>
        <w:shd w:val="clear" w:color="auto" w:fill="FFFFFF"/>
        <w:spacing w:after="0" w:line="240" w:lineRule="auto"/>
        <w:jc w:val="both"/>
        <w:rPr>
          <w:rFonts w:eastAsia="Times New Roman"/>
          <w:color w:val="001D35"/>
          <w:lang w:eastAsia="es-ES"/>
        </w:rPr>
      </w:pPr>
    </w:p>
    <w:p w14:paraId="09B2575A" w14:textId="19CDD883" w:rsidR="005C5128" w:rsidRDefault="00DE01B0" w:rsidP="005C5128">
      <w:p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Acto 2 (Expansión/Evento Principal):</w:t>
      </w:r>
      <w:r w:rsidRPr="00552086">
        <w:rPr>
          <w:rFonts w:eastAsia="Times New Roman"/>
          <w:color w:val="001D35"/>
          <w:lang w:eastAsia="es-ES"/>
        </w:rPr>
        <w:t xml:space="preserve"> El hijo de Ea, Marduk, se enfrenta a una amenaza mucho mayor de la </w:t>
      </w:r>
      <w:r w:rsidRPr="00552086">
        <w:rPr>
          <w:rFonts w:eastAsia="Times New Roman"/>
          <w:color w:val="001D35"/>
          <w:lang w:eastAsia="es-ES"/>
        </w:rPr>
        <w:lastRenderedPageBreak/>
        <w:t xml:space="preserve">madre primordial Tiamat y su ejército de monstruos. Su victoria es de escala cósmica, lo que lleva a la creación de los cielos y la tierra y a su establecimiento como rey de los dioses. El segundo acto es una recapitulación y una amplificación dramática del primero, estableciendo la supremacía del héroe al hacer que triunfe a una escala mayor que su predecesor.   </w:t>
      </w:r>
    </w:p>
    <w:p w14:paraId="5526B8D9" w14:textId="77777777" w:rsidR="005C5128" w:rsidRPr="00552086" w:rsidRDefault="005C5128" w:rsidP="005C5128">
      <w:pPr>
        <w:shd w:val="clear" w:color="auto" w:fill="FFFFFF"/>
        <w:spacing w:after="0" w:line="240" w:lineRule="auto"/>
        <w:jc w:val="both"/>
        <w:rPr>
          <w:rFonts w:eastAsia="Times New Roman"/>
          <w:color w:val="001D35"/>
          <w:lang w:eastAsia="es-ES"/>
        </w:rPr>
      </w:pPr>
    </w:p>
    <w:p w14:paraId="105795A4" w14:textId="77777777" w:rsidR="005C5128" w:rsidRPr="002030AF" w:rsidRDefault="00DE01B0" w:rsidP="002030AF">
      <w:pPr>
        <w:pStyle w:val="Ttulo3"/>
        <w:rPr>
          <w:rFonts w:ascii="Times New Roman" w:eastAsia="Times New Roman" w:hAnsi="Times New Roman" w:cs="Times New Roman"/>
          <w:b/>
          <w:bCs/>
          <w:sz w:val="24"/>
          <w:szCs w:val="24"/>
          <w:lang w:eastAsia="es-ES"/>
        </w:rPr>
      </w:pPr>
      <w:bookmarkStart w:id="35" w:name="_Toc211415435"/>
      <w:r w:rsidRPr="002030AF">
        <w:rPr>
          <w:rFonts w:ascii="Times New Roman" w:eastAsia="Times New Roman" w:hAnsi="Times New Roman" w:cs="Times New Roman"/>
          <w:b/>
          <w:bCs/>
          <w:color w:val="auto"/>
          <w:sz w:val="24"/>
          <w:szCs w:val="24"/>
          <w:lang w:eastAsia="es-ES"/>
        </w:rPr>
        <w:t>Atrahasis:</w:t>
      </w:r>
      <w:bookmarkEnd w:id="35"/>
      <w:r w:rsidRPr="002030AF">
        <w:rPr>
          <w:rFonts w:ascii="Times New Roman" w:eastAsia="Times New Roman" w:hAnsi="Times New Roman" w:cs="Times New Roman"/>
          <w:b/>
          <w:bCs/>
          <w:sz w:val="24"/>
          <w:szCs w:val="24"/>
          <w:lang w:eastAsia="es-ES"/>
        </w:rPr>
        <w:t xml:space="preserve"> </w:t>
      </w:r>
    </w:p>
    <w:p w14:paraId="2AAC09F5" w14:textId="77777777" w:rsidR="005C5128" w:rsidRDefault="005C5128" w:rsidP="005C5128">
      <w:pPr>
        <w:shd w:val="clear" w:color="auto" w:fill="FFFFFF"/>
        <w:spacing w:after="0" w:line="240" w:lineRule="auto"/>
        <w:jc w:val="both"/>
        <w:rPr>
          <w:rFonts w:eastAsia="Times New Roman"/>
          <w:color w:val="001D35"/>
          <w:lang w:eastAsia="es-ES"/>
        </w:rPr>
      </w:pPr>
    </w:p>
    <w:p w14:paraId="00B62BB4" w14:textId="0B1473D3" w:rsidR="00DE01B0" w:rsidRPr="00552086" w:rsidRDefault="00DE01B0" w:rsidP="005C5128">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Esta epopeya también muestra una estructura bipartita.</w:t>
      </w:r>
    </w:p>
    <w:p w14:paraId="7138A61E" w14:textId="77777777" w:rsidR="005C5128" w:rsidRDefault="005C5128" w:rsidP="005C5128">
      <w:pPr>
        <w:shd w:val="clear" w:color="auto" w:fill="FFFFFF"/>
        <w:spacing w:after="0" w:line="240" w:lineRule="auto"/>
        <w:jc w:val="both"/>
        <w:rPr>
          <w:rFonts w:eastAsia="Times New Roman"/>
          <w:b/>
          <w:bCs/>
          <w:color w:val="001D35"/>
          <w:lang w:eastAsia="es-ES"/>
        </w:rPr>
      </w:pPr>
    </w:p>
    <w:p w14:paraId="1965862E" w14:textId="77777777" w:rsidR="005C5128" w:rsidRDefault="00DE01B0" w:rsidP="005C5128">
      <w:p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Acto 1:</w:t>
      </w:r>
      <w:r w:rsidRPr="00552086">
        <w:rPr>
          <w:rFonts w:eastAsia="Times New Roman"/>
          <w:color w:val="001D35"/>
          <w:lang w:eastAsia="es-ES"/>
        </w:rPr>
        <w:t xml:space="preserve"> Describe la creación de la humanidad para relevar a los dioses de su trabajo después de una rebelión divina. Esto establece el estado inicial del mundo.  </w:t>
      </w:r>
    </w:p>
    <w:p w14:paraId="67B754C8" w14:textId="2549C05D" w:rsidR="00DE01B0" w:rsidRPr="00552086" w:rsidRDefault="00DE01B0" w:rsidP="005C5128">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 </w:t>
      </w:r>
    </w:p>
    <w:p w14:paraId="7F3C65EE" w14:textId="77777777" w:rsidR="00DE01B0" w:rsidRDefault="00DE01B0" w:rsidP="005C5128">
      <w:p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Acto 2:</w:t>
      </w:r>
      <w:r w:rsidRPr="00552086">
        <w:rPr>
          <w:rFonts w:eastAsia="Times New Roman"/>
          <w:color w:val="001D35"/>
          <w:lang w:eastAsia="es-ES"/>
        </w:rPr>
        <w:t xml:space="preserve"> Detalla el problema posterior de la superpoblación y el ruido humanos, lo que lleva a la decisión de los dioses de destruir a la humanidad mediante el diluvio, del cual solo se salva Atrahasis. La narrativa pasa de una creación general a una crisis y resolución específica que altera el mundo, reflejando la progresión de Génesis 1 (creación general) a Génesis 2-3 (crisis humana específica).   </w:t>
      </w:r>
    </w:p>
    <w:p w14:paraId="3AE1B487" w14:textId="77777777" w:rsidR="005C5128" w:rsidRPr="00552086" w:rsidRDefault="005C5128" w:rsidP="005C5128">
      <w:pPr>
        <w:shd w:val="clear" w:color="auto" w:fill="FFFFFF"/>
        <w:spacing w:after="0" w:line="240" w:lineRule="auto"/>
        <w:jc w:val="both"/>
        <w:rPr>
          <w:rFonts w:eastAsia="Times New Roman"/>
          <w:color w:val="001D35"/>
          <w:lang w:eastAsia="es-ES"/>
        </w:rPr>
      </w:pPr>
    </w:p>
    <w:p w14:paraId="4B1F48A2" w14:textId="77777777" w:rsidR="00DE01B0" w:rsidRPr="002030AF" w:rsidRDefault="00DE01B0" w:rsidP="002030AF">
      <w:pPr>
        <w:pStyle w:val="Ttulo3"/>
        <w:rPr>
          <w:rFonts w:ascii="Times New Roman" w:eastAsia="Times New Roman" w:hAnsi="Times New Roman" w:cs="Times New Roman"/>
          <w:b/>
          <w:bCs/>
          <w:color w:val="auto"/>
          <w:sz w:val="24"/>
          <w:szCs w:val="24"/>
          <w:lang w:eastAsia="es-ES"/>
        </w:rPr>
      </w:pPr>
      <w:bookmarkStart w:id="36" w:name="_Toc211415436"/>
      <w:r w:rsidRPr="002030AF">
        <w:rPr>
          <w:rFonts w:ascii="Times New Roman" w:eastAsia="Times New Roman" w:hAnsi="Times New Roman" w:cs="Times New Roman"/>
          <w:b/>
          <w:bCs/>
          <w:color w:val="auto"/>
          <w:sz w:val="24"/>
          <w:szCs w:val="24"/>
          <w:lang w:eastAsia="es-ES"/>
        </w:rPr>
        <w:t>La Epopeya de Gilgamesh:</w:t>
      </w:r>
      <w:bookmarkEnd w:id="36"/>
    </w:p>
    <w:p w14:paraId="26322EF6" w14:textId="77777777" w:rsidR="005C5128" w:rsidRPr="00552086" w:rsidRDefault="005C5128" w:rsidP="005C5128">
      <w:pPr>
        <w:shd w:val="clear" w:color="auto" w:fill="FFFFFF"/>
        <w:spacing w:after="0" w:line="240" w:lineRule="auto"/>
        <w:jc w:val="both"/>
        <w:rPr>
          <w:rFonts w:eastAsia="Times New Roman"/>
          <w:color w:val="001D35"/>
          <w:lang w:eastAsia="es-ES"/>
        </w:rPr>
      </w:pPr>
    </w:p>
    <w:p w14:paraId="0A323B5B" w14:textId="77777777" w:rsidR="00DE01B0" w:rsidRPr="00552086" w:rsidRDefault="00DE01B0" w:rsidP="005C5128">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La epopeya se abre con un prólogo que resume toda la historia de Gilgamesh: su grandeza, la construcción de las murallas de Uruk, su viaje, su sufrimiento y su sabiduría final al aceptar su mortalidad. El resto de la epopeya es el desarrollo detallado de este viaje resumido. Además, la epopeya está enmarcada por la repetición: el elogio de las murallas de Uruk en el prólogo es repetido por el propio </w:t>
      </w:r>
      <w:r w:rsidRPr="00552086">
        <w:rPr>
          <w:rFonts w:eastAsia="Times New Roman"/>
          <w:color w:val="001D35"/>
          <w:lang w:eastAsia="es-ES"/>
        </w:rPr>
        <w:lastRenderedPageBreak/>
        <w:t xml:space="preserve">Gilgamesh al final de la historia, mostrando su cambio de perspectiva. Esta técnica de enmarcar una narrativa con un resumen repetido resalta el control estructural del autor.   </w:t>
      </w:r>
    </w:p>
    <w:p w14:paraId="441BD6FE" w14:textId="77777777" w:rsidR="00DE01B0" w:rsidRDefault="00DE01B0" w:rsidP="00DE01B0">
      <w:pPr>
        <w:shd w:val="clear" w:color="auto" w:fill="FFFFFF"/>
        <w:spacing w:after="0" w:line="240" w:lineRule="auto"/>
        <w:jc w:val="both"/>
        <w:rPr>
          <w:rFonts w:eastAsia="Times New Roman"/>
          <w:b/>
          <w:bCs/>
          <w:color w:val="001D35"/>
          <w:lang w:eastAsia="es-ES"/>
        </w:rPr>
      </w:pPr>
    </w:p>
    <w:p w14:paraId="7B13AC4E" w14:textId="19BD5494" w:rsidR="00DE01B0" w:rsidRPr="001501C3" w:rsidRDefault="00C80C2E" w:rsidP="001501C3">
      <w:pPr>
        <w:pStyle w:val="Ttulo2"/>
        <w:rPr>
          <w:rFonts w:ascii="Times New Roman" w:eastAsia="Times New Roman" w:hAnsi="Times New Roman" w:cs="Times New Roman"/>
          <w:b/>
          <w:bCs/>
          <w:sz w:val="28"/>
          <w:szCs w:val="28"/>
          <w:lang w:eastAsia="es-ES"/>
        </w:rPr>
      </w:pPr>
      <w:bookmarkStart w:id="37" w:name="_Toc211415437"/>
      <w:r>
        <w:rPr>
          <w:rFonts w:ascii="Times New Roman" w:eastAsia="Times New Roman" w:hAnsi="Times New Roman" w:cs="Times New Roman"/>
          <w:b/>
          <w:bCs/>
          <w:color w:val="auto"/>
          <w:sz w:val="28"/>
          <w:szCs w:val="28"/>
          <w:lang w:eastAsia="es-ES"/>
        </w:rPr>
        <w:t>3</w:t>
      </w:r>
      <w:r w:rsidR="00DE01B0" w:rsidRPr="001501C3">
        <w:rPr>
          <w:rFonts w:ascii="Times New Roman" w:eastAsia="Times New Roman" w:hAnsi="Times New Roman" w:cs="Times New Roman"/>
          <w:b/>
          <w:bCs/>
          <w:color w:val="auto"/>
          <w:sz w:val="28"/>
          <w:szCs w:val="28"/>
          <w:lang w:eastAsia="es-ES"/>
        </w:rPr>
        <w:t>.2 Patrones Narrativos en la Literatura Ugarítica</w:t>
      </w:r>
      <w:bookmarkEnd w:id="37"/>
    </w:p>
    <w:p w14:paraId="3CC62AF7" w14:textId="77777777" w:rsidR="00DE01B0" w:rsidRDefault="00DE01B0" w:rsidP="00DE01B0">
      <w:pPr>
        <w:shd w:val="clear" w:color="auto" w:fill="FFFFFF"/>
        <w:spacing w:after="0" w:line="240" w:lineRule="auto"/>
        <w:jc w:val="both"/>
        <w:rPr>
          <w:rFonts w:eastAsia="Times New Roman"/>
          <w:color w:val="001D35"/>
          <w:lang w:eastAsia="es-ES"/>
        </w:rPr>
      </w:pPr>
    </w:p>
    <w:p w14:paraId="196B1EAC"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Los textos de Ugarit (en la actual Siria), que son lingüística y culturalmente muy cercanos al antiguo Israel, también muestran patrones narrativos relevantes.</w:t>
      </w:r>
    </w:p>
    <w:p w14:paraId="3D847743" w14:textId="77777777" w:rsidR="00DE01B0" w:rsidRPr="00552086" w:rsidRDefault="00DE01B0" w:rsidP="00DE01B0">
      <w:pPr>
        <w:shd w:val="clear" w:color="auto" w:fill="FFFFFF"/>
        <w:spacing w:after="0" w:line="240" w:lineRule="auto"/>
        <w:jc w:val="both"/>
        <w:rPr>
          <w:rFonts w:eastAsia="Times New Roman"/>
          <w:color w:val="001D35"/>
          <w:lang w:eastAsia="es-ES"/>
        </w:rPr>
      </w:pPr>
    </w:p>
    <w:p w14:paraId="58628773" w14:textId="77777777" w:rsidR="001501C3" w:rsidRDefault="00DE01B0" w:rsidP="00DE01B0">
      <w:pPr>
        <w:shd w:val="clear" w:color="auto" w:fill="FFFFFF"/>
        <w:spacing w:after="0" w:line="240" w:lineRule="auto"/>
        <w:jc w:val="both"/>
        <w:rPr>
          <w:rFonts w:eastAsia="Times New Roman"/>
          <w:lang w:eastAsia="es-ES"/>
        </w:rPr>
      </w:pPr>
      <w:bookmarkStart w:id="38" w:name="_Toc211415438"/>
      <w:r w:rsidRPr="001501C3">
        <w:rPr>
          <w:rStyle w:val="Ttulo3Car"/>
          <w:rFonts w:ascii="Times New Roman" w:hAnsi="Times New Roman" w:cs="Times New Roman"/>
          <w:b/>
          <w:bCs/>
          <w:color w:val="auto"/>
          <w:sz w:val="24"/>
          <w:szCs w:val="24"/>
        </w:rPr>
        <w:t>El Ciclo de Baal:</w:t>
      </w:r>
      <w:bookmarkEnd w:id="38"/>
      <w:r w:rsidRPr="001501C3">
        <w:rPr>
          <w:rFonts w:eastAsia="Times New Roman"/>
          <w:lang w:eastAsia="es-ES"/>
        </w:rPr>
        <w:t xml:space="preserve"> </w:t>
      </w:r>
    </w:p>
    <w:p w14:paraId="49F78AE5" w14:textId="77777777" w:rsidR="001501C3" w:rsidRDefault="001501C3" w:rsidP="00DE01B0">
      <w:pPr>
        <w:shd w:val="clear" w:color="auto" w:fill="FFFFFF"/>
        <w:spacing w:after="0" w:line="240" w:lineRule="auto"/>
        <w:jc w:val="both"/>
        <w:rPr>
          <w:rFonts w:eastAsia="Times New Roman"/>
          <w:lang w:eastAsia="es-ES"/>
        </w:rPr>
      </w:pPr>
    </w:p>
    <w:p w14:paraId="1DE029D2" w14:textId="56F32C4E"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Esta epopeya no es una única historia lineal, sino una colección de episodios que detallan el ascenso de Baal al reinado. Está estructurada en torno a dos conflictos principales: primero, la batalla de Baal con Yam (el dios del mar) para establecer su gobierno, y segundo, su conflicto con Mot (el dios de la muerte) para asegurarlo. </w:t>
      </w:r>
    </w:p>
    <w:p w14:paraId="3BB12705" w14:textId="77777777" w:rsidR="00DE01B0" w:rsidRDefault="00DE01B0" w:rsidP="00DE01B0">
      <w:pPr>
        <w:shd w:val="clear" w:color="auto" w:fill="FFFFFF"/>
        <w:spacing w:after="0" w:line="240" w:lineRule="auto"/>
        <w:jc w:val="both"/>
        <w:rPr>
          <w:rFonts w:eastAsia="Times New Roman"/>
          <w:color w:val="001D35"/>
          <w:lang w:eastAsia="es-ES"/>
        </w:rPr>
      </w:pPr>
    </w:p>
    <w:p w14:paraId="1632BA78"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Aunque no es una estructura perfecta de resumen y detalle, la naturaleza episódica, donde diferentes facetas del poder y la autoridad de Baal se exploran en arcos narrativos distintos, muestra que la narración en el Antiguo Oriente Próximo se sentía cómoda con arreglos temáticos en lugar de estrictamente cronológicos. </w:t>
      </w:r>
    </w:p>
    <w:p w14:paraId="3328444B"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Esto proporciona un contexto cultural en el que un cambio de enfoque, como el que se da entre Génesis 1 y 2, sería una técnica narrativa normal y esperada.   </w:t>
      </w:r>
    </w:p>
    <w:p w14:paraId="2AD0BBA7" w14:textId="77777777" w:rsidR="00DE01B0" w:rsidRDefault="00DE01B0" w:rsidP="00DE01B0">
      <w:pPr>
        <w:shd w:val="clear" w:color="auto" w:fill="FFFFFF"/>
        <w:spacing w:after="0" w:line="240" w:lineRule="auto"/>
        <w:jc w:val="both"/>
        <w:rPr>
          <w:rFonts w:eastAsia="Times New Roman"/>
          <w:color w:val="001D35"/>
          <w:lang w:eastAsia="es-ES"/>
        </w:rPr>
      </w:pPr>
    </w:p>
    <w:p w14:paraId="24BBB74F"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Los paralelos estructurales entre Génesis 1-2 y las principales epopeyas del Antiguo Oriente Próximo sugieren algo más que un simple "truco" literario compartido. Apuntan a un marco cognitivo común para </w:t>
      </w:r>
      <w:r w:rsidRPr="00552086">
        <w:rPr>
          <w:rFonts w:eastAsia="Times New Roman"/>
          <w:color w:val="001D35"/>
          <w:lang w:eastAsia="es-ES"/>
        </w:rPr>
        <w:lastRenderedPageBreak/>
        <w:t xml:space="preserve">construir y transmitir narrativas teológicas y cosmológicas complejas en el mundo antiguo. </w:t>
      </w:r>
    </w:p>
    <w:p w14:paraId="507409AC" w14:textId="77777777" w:rsidR="00DE01B0" w:rsidRDefault="00DE01B0" w:rsidP="00DE01B0">
      <w:pPr>
        <w:shd w:val="clear" w:color="auto" w:fill="FFFFFF"/>
        <w:spacing w:after="0" w:line="240" w:lineRule="auto"/>
        <w:jc w:val="both"/>
        <w:rPr>
          <w:rFonts w:eastAsia="Times New Roman"/>
          <w:color w:val="001D35"/>
          <w:lang w:eastAsia="es-ES"/>
        </w:rPr>
      </w:pPr>
    </w:p>
    <w:p w14:paraId="0EA3D943"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Este marco valoraba la resonancia temática, el paralelismo y la recapitulación por encima de la precisión cronológica lineal moderna. La crítica de que el Génesis es "contradictorio" es, por lo tanto, una proyección anacrónica de las expectativas literarias modernas sobre un texto antiguo. </w:t>
      </w:r>
    </w:p>
    <w:p w14:paraId="3ED2A7A5" w14:textId="77777777" w:rsidR="00DE01B0" w:rsidRDefault="00DE01B0" w:rsidP="00DE01B0">
      <w:pPr>
        <w:shd w:val="clear" w:color="auto" w:fill="FFFFFF"/>
        <w:spacing w:after="0" w:line="240" w:lineRule="auto"/>
        <w:jc w:val="both"/>
        <w:rPr>
          <w:rFonts w:eastAsia="Times New Roman"/>
          <w:color w:val="001D35"/>
          <w:lang w:eastAsia="es-ES"/>
        </w:rPr>
      </w:pPr>
    </w:p>
    <w:p w14:paraId="327649A5"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Para interpretar correctamente el Génesis, es necesario leerlo como un documento del Antiguo Oriente Próximo. Cuando se hace así, la estructura de los capítulos 1 y 2 no es un problema que resolver, sino una clave para su significado. Génesis 1 establece la autoridad cósmica de Dios; Génesis 2 recapitula y se centra en la creación de la humanidad para explorar la naturaleza de la relación para la cual se construyó ese cosmos. La estructura misma transmite el mensaje teológico.</w:t>
      </w:r>
    </w:p>
    <w:p w14:paraId="309A230F" w14:textId="77777777" w:rsidR="00DE01B0" w:rsidRDefault="00DE01B0" w:rsidP="00DE01B0">
      <w:pPr>
        <w:shd w:val="clear" w:color="auto" w:fill="FFFFFF"/>
        <w:spacing w:after="0" w:line="240" w:lineRule="auto"/>
        <w:jc w:val="both"/>
        <w:rPr>
          <w:rFonts w:eastAsia="Times New Roman"/>
          <w:color w:val="001D35"/>
          <w:lang w:eastAsia="es-ES"/>
        </w:rPr>
      </w:pPr>
    </w:p>
    <w:p w14:paraId="243FC44D"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La evidencia presentada demuestra de manera concluyente que la estructura de Génesis 1 y 2, vista a través del lente de las convenciones literarias antiguas, no </w:t>
      </w:r>
      <w:r>
        <w:rPr>
          <w:rFonts w:eastAsia="Times New Roman"/>
          <w:color w:val="001D35"/>
          <w:lang w:eastAsia="es-ES"/>
        </w:rPr>
        <w:t>sur</w:t>
      </w:r>
      <w:r w:rsidRPr="00552086">
        <w:rPr>
          <w:rFonts w:eastAsia="Times New Roman"/>
          <w:color w:val="001D35"/>
          <w:lang w:eastAsia="es-ES"/>
        </w:rPr>
        <w:t xml:space="preserve">ge como un defecto que indica orígenes dispares, sino como una característica de una intencionada maestría literaria. </w:t>
      </w:r>
    </w:p>
    <w:p w14:paraId="3D5A8D3F" w14:textId="77777777" w:rsidR="00DE01B0" w:rsidRDefault="00DE01B0" w:rsidP="00DE01B0">
      <w:pPr>
        <w:shd w:val="clear" w:color="auto" w:fill="FFFFFF"/>
        <w:spacing w:after="0" w:line="240" w:lineRule="auto"/>
        <w:jc w:val="both"/>
        <w:rPr>
          <w:rFonts w:eastAsia="Times New Roman"/>
          <w:color w:val="001D35"/>
          <w:lang w:eastAsia="es-ES"/>
        </w:rPr>
      </w:pPr>
    </w:p>
    <w:p w14:paraId="55E98A78"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El uso de una visión general seguida de un enfoque detallado —una técnica de recapitulación que se encuentra en múltiples escalas dentro de la propia Biblia Hebrea y que tiene paralelos en la gran "estructura de dos actos" de las principales epopeyas mesopotámicas— era un método común y eficaz para estructurar narrativas complejas en el Antiguo Oriente Próximo. </w:t>
      </w:r>
    </w:p>
    <w:p w14:paraId="7B71FC99" w14:textId="77777777" w:rsidR="00DE01B0" w:rsidRDefault="00DE01B0" w:rsidP="00DE01B0">
      <w:pPr>
        <w:shd w:val="clear" w:color="auto" w:fill="FFFFFF"/>
        <w:spacing w:after="0" w:line="240" w:lineRule="auto"/>
        <w:jc w:val="both"/>
        <w:rPr>
          <w:rFonts w:eastAsia="Times New Roman"/>
          <w:color w:val="001D35"/>
          <w:lang w:eastAsia="es-ES"/>
        </w:rPr>
      </w:pPr>
    </w:p>
    <w:p w14:paraId="5EF48612" w14:textId="1D293ED3"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lastRenderedPageBreak/>
        <w:t xml:space="preserve">Esta comprensión resuelve las supuestas contradicciones al demostrar que son artefactos de un cambio de perspectiva, afirma la unidad teológica y literaria del texto bíblico y proporciona un marco robusto y contextualmente fundamentado que </w:t>
      </w:r>
      <w:r w:rsidR="00170347">
        <w:rPr>
          <w:rFonts w:eastAsia="Times New Roman"/>
          <w:color w:val="001D35"/>
          <w:lang w:eastAsia="es-ES"/>
        </w:rPr>
        <w:t>rebate</w:t>
      </w:r>
      <w:r w:rsidRPr="00552086">
        <w:rPr>
          <w:rFonts w:eastAsia="Times New Roman"/>
          <w:color w:val="001D35"/>
          <w:lang w:eastAsia="es-ES"/>
        </w:rPr>
        <w:t xml:space="preserve"> las suposiciones fundacionales de la clásica Hipótesis Documental. Los dos relatos no son dos historias, sino dos movimientos de una única y armoniosa sinfonía de la creación.</w:t>
      </w:r>
    </w:p>
    <w:p w14:paraId="65C8508E" w14:textId="77777777" w:rsidR="00DE01B0" w:rsidRDefault="00DE01B0" w:rsidP="00DE01B0">
      <w:pPr>
        <w:shd w:val="clear" w:color="auto" w:fill="FFFFFF"/>
        <w:spacing w:after="0" w:line="240" w:lineRule="auto"/>
        <w:jc w:val="both"/>
        <w:rPr>
          <w:rFonts w:eastAsia="Times New Roman"/>
          <w:color w:val="001D35"/>
          <w:lang w:eastAsia="es-ES"/>
        </w:rPr>
      </w:pPr>
    </w:p>
    <w:p w14:paraId="2A2008E9" w14:textId="77777777" w:rsidR="00170347"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La Hipótesis Documental, nacida de la crítica literaria europea del siglo XIX que valoraba la linealidad y la originalidad, cometió el error metodológico de interpretar estas características estilísticas semíticas como si fueran defectos de edición. Al aplicar un estándar literario ajeno al texto, diagnosticó una "enfermedad" (fuentes múltiples) basándose en un "síntoma" (repetición y paralelismo) que en realidad es una característica saludable y deliberada de la literatura de la época. </w:t>
      </w:r>
    </w:p>
    <w:p w14:paraId="403EA9A5" w14:textId="77777777" w:rsidR="00170347" w:rsidRDefault="00170347" w:rsidP="00DE01B0">
      <w:pPr>
        <w:shd w:val="clear" w:color="auto" w:fill="FFFFFF"/>
        <w:spacing w:after="0" w:line="240" w:lineRule="auto"/>
        <w:jc w:val="both"/>
        <w:rPr>
          <w:rFonts w:eastAsia="Times New Roman"/>
          <w:color w:val="001D35"/>
          <w:lang w:eastAsia="es-ES"/>
        </w:rPr>
      </w:pPr>
    </w:p>
    <w:p w14:paraId="50C746A1" w14:textId="2A0295EF"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El modelo de un núcleo tradicional transmitido con actualizaciones editoriales ofrece una explicación más simple y unificada para todos estos fenómenos, enraizada en las prácticas literarias atestiguadas de la propia cultura que produjo el texto.</w:t>
      </w:r>
    </w:p>
    <w:p w14:paraId="07ED6FAD" w14:textId="77777777" w:rsidR="00DE01B0" w:rsidRDefault="00DE01B0" w:rsidP="00DE01B0">
      <w:pPr>
        <w:shd w:val="clear" w:color="auto" w:fill="FFFFFF"/>
        <w:spacing w:after="0" w:line="240" w:lineRule="auto"/>
        <w:jc w:val="both"/>
        <w:rPr>
          <w:rFonts w:eastAsia="Times New Roman"/>
          <w:b/>
          <w:bCs/>
          <w:color w:val="001D35"/>
          <w:lang w:eastAsia="es-ES"/>
        </w:rPr>
      </w:pPr>
    </w:p>
    <w:p w14:paraId="3AE1E384" w14:textId="73CD2B13" w:rsidR="00DE01B0" w:rsidRPr="00170347" w:rsidRDefault="00C80C2E" w:rsidP="00170347">
      <w:pPr>
        <w:pStyle w:val="Ttulo2"/>
        <w:rPr>
          <w:rFonts w:ascii="Times New Roman" w:eastAsia="Times New Roman" w:hAnsi="Times New Roman" w:cs="Times New Roman"/>
          <w:b/>
          <w:bCs/>
          <w:color w:val="auto"/>
          <w:sz w:val="28"/>
          <w:szCs w:val="28"/>
          <w:lang w:eastAsia="es-ES"/>
        </w:rPr>
      </w:pPr>
      <w:bookmarkStart w:id="39" w:name="_Toc211415439"/>
      <w:r>
        <w:rPr>
          <w:rFonts w:ascii="Times New Roman" w:eastAsia="Times New Roman" w:hAnsi="Times New Roman" w:cs="Times New Roman"/>
          <w:b/>
          <w:bCs/>
          <w:color w:val="auto"/>
          <w:sz w:val="28"/>
          <w:szCs w:val="28"/>
          <w:lang w:eastAsia="es-ES"/>
        </w:rPr>
        <w:t xml:space="preserve">3.3 </w:t>
      </w:r>
      <w:r w:rsidR="00DE01B0" w:rsidRPr="00170347">
        <w:rPr>
          <w:rFonts w:ascii="Times New Roman" w:eastAsia="Times New Roman" w:hAnsi="Times New Roman" w:cs="Times New Roman"/>
          <w:b/>
          <w:bCs/>
          <w:color w:val="auto"/>
          <w:sz w:val="28"/>
          <w:szCs w:val="28"/>
          <w:lang w:eastAsia="es-ES"/>
        </w:rPr>
        <w:t>El Núcleo Inalterable: La Transmisión Textual y la Estabilidad del Pentateuco</w:t>
      </w:r>
      <w:bookmarkEnd w:id="39"/>
    </w:p>
    <w:p w14:paraId="06E2041E" w14:textId="77777777" w:rsidR="00DE01B0" w:rsidRDefault="00DE01B0" w:rsidP="00DE01B0">
      <w:pPr>
        <w:shd w:val="clear" w:color="auto" w:fill="FFFFFF"/>
        <w:spacing w:after="0" w:line="240" w:lineRule="auto"/>
        <w:jc w:val="both"/>
        <w:rPr>
          <w:rFonts w:eastAsia="Times New Roman"/>
          <w:color w:val="001D35"/>
          <w:lang w:eastAsia="es-ES"/>
        </w:rPr>
      </w:pPr>
    </w:p>
    <w:p w14:paraId="27C4991D"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Si el modelo de un núcleo histórico antiguo es correcto, se esperaría encontrar evidencia de una transmisión textual notablemente estable a lo largo del tiempo. El descubrimiento de los Rollos del Mar Muerto en 1947 proporcionó precisamente esa evidencia, revolucionando la comprensión de la historia del texto bíblico y </w:t>
      </w:r>
      <w:r w:rsidRPr="00552086">
        <w:rPr>
          <w:rFonts w:eastAsia="Times New Roman"/>
          <w:color w:val="001D35"/>
          <w:lang w:eastAsia="es-ES"/>
        </w:rPr>
        <w:lastRenderedPageBreak/>
        <w:t>ofreciendo un poderoso contrapunto a las teorías de una redacción tardía y fluida del Pentateuco.</w:t>
      </w:r>
    </w:p>
    <w:p w14:paraId="3C32B970" w14:textId="77777777" w:rsidR="00DE01B0" w:rsidRDefault="00DE01B0" w:rsidP="00DE01B0">
      <w:pPr>
        <w:shd w:val="clear" w:color="auto" w:fill="FFFFFF"/>
        <w:spacing w:after="0" w:line="240" w:lineRule="auto"/>
        <w:jc w:val="both"/>
        <w:rPr>
          <w:rFonts w:eastAsia="Times New Roman"/>
          <w:b/>
          <w:bCs/>
          <w:color w:val="001D35"/>
          <w:lang w:eastAsia="es-ES"/>
        </w:rPr>
      </w:pPr>
    </w:p>
    <w:p w14:paraId="0100D79B" w14:textId="0CF2A973" w:rsidR="00DE01B0" w:rsidRPr="00A93110" w:rsidRDefault="00C80C2E" w:rsidP="00A93110">
      <w:pPr>
        <w:pStyle w:val="Ttulo2"/>
        <w:rPr>
          <w:rFonts w:ascii="Times New Roman" w:eastAsia="Times New Roman" w:hAnsi="Times New Roman" w:cs="Times New Roman"/>
          <w:b/>
          <w:bCs/>
          <w:color w:val="auto"/>
          <w:sz w:val="28"/>
          <w:szCs w:val="28"/>
          <w:lang w:eastAsia="es-ES"/>
        </w:rPr>
      </w:pPr>
      <w:bookmarkStart w:id="40" w:name="_Toc211415440"/>
      <w:r w:rsidRPr="00A93110">
        <w:rPr>
          <w:rFonts w:ascii="Times New Roman" w:eastAsia="Times New Roman" w:hAnsi="Times New Roman" w:cs="Times New Roman"/>
          <w:b/>
          <w:bCs/>
          <w:color w:val="auto"/>
          <w:sz w:val="28"/>
          <w:szCs w:val="28"/>
          <w:lang w:eastAsia="es-ES"/>
        </w:rPr>
        <w:t xml:space="preserve">3.4 </w:t>
      </w:r>
      <w:r w:rsidR="00DE01B0" w:rsidRPr="00A93110">
        <w:rPr>
          <w:rFonts w:ascii="Times New Roman" w:eastAsia="Times New Roman" w:hAnsi="Times New Roman" w:cs="Times New Roman"/>
          <w:b/>
          <w:bCs/>
          <w:color w:val="auto"/>
          <w:sz w:val="28"/>
          <w:szCs w:val="28"/>
          <w:lang w:eastAsia="es-ES"/>
        </w:rPr>
        <w:t>El Testimonio de los Rollos del Mar Muerto (c. 250 a.C. - 66 d.C.)</w:t>
      </w:r>
      <w:bookmarkEnd w:id="40"/>
    </w:p>
    <w:p w14:paraId="185C0797" w14:textId="77777777" w:rsidR="00DE01B0" w:rsidRDefault="00DE01B0" w:rsidP="00DE01B0">
      <w:pPr>
        <w:shd w:val="clear" w:color="auto" w:fill="FFFFFF"/>
        <w:spacing w:after="0" w:line="240" w:lineRule="auto"/>
        <w:jc w:val="both"/>
        <w:rPr>
          <w:rFonts w:eastAsia="Times New Roman"/>
          <w:color w:val="001D35"/>
          <w:lang w:eastAsia="es-ES"/>
        </w:rPr>
      </w:pPr>
    </w:p>
    <w:p w14:paraId="1D9BDAC4"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Este hallazgo arqueológico es, sin duda, el más importante del siglo XX para los estudios bíblicos. Las cuevas de Qumrán revelaron una biblioteca de manuscritos judíos que son mil años más antiguos que los textos hebreos más completos conocidos hasta entonces, como el Códice de Leningrado (c. 1008 d.C.), en el que se basan la mayoría de las traducciones modernas.   </w:t>
      </w:r>
    </w:p>
    <w:p w14:paraId="7F2444F0" w14:textId="77777777" w:rsidR="00DE01B0" w:rsidRDefault="00DE01B0" w:rsidP="00DE01B0">
      <w:pPr>
        <w:shd w:val="clear" w:color="auto" w:fill="FFFFFF"/>
        <w:spacing w:after="0" w:line="240" w:lineRule="auto"/>
        <w:jc w:val="both"/>
        <w:rPr>
          <w:rFonts w:eastAsia="Times New Roman"/>
          <w:color w:val="001D35"/>
          <w:lang w:eastAsia="es-ES"/>
        </w:rPr>
      </w:pPr>
    </w:p>
    <w:p w14:paraId="2D75A86E"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El análisis de los más de 230 manuscritos bíblicos de Qumrán demuestra una asombrosa fidelidad en la transmisión del Pentateuco. </w:t>
      </w:r>
    </w:p>
    <w:p w14:paraId="15CB6226" w14:textId="77777777" w:rsidR="00DE01B0" w:rsidRDefault="00DE01B0" w:rsidP="00DE01B0">
      <w:pPr>
        <w:shd w:val="clear" w:color="auto" w:fill="FFFFFF"/>
        <w:spacing w:after="0" w:line="240" w:lineRule="auto"/>
        <w:jc w:val="both"/>
        <w:rPr>
          <w:rFonts w:eastAsia="Times New Roman"/>
          <w:color w:val="001D35"/>
          <w:lang w:eastAsia="es-ES"/>
        </w:rPr>
      </w:pPr>
    </w:p>
    <w:p w14:paraId="36810BA5"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El eminente erudito Emanuel Tov, en su clasificación de los textos, determina que aproximadamente el 56% de los manuscritos de Qumrán pertenecen a la familia textual proto-masorética, lo que significa que son ancestros directos del texto hebreo estandarizado siglos después. Esto confirma que una tradición de copia extremadamente conservadora y precisa ya estaba firmemente establecida en el período del Segundo Templo y se mantuvo durante más de un milenio.   </w:t>
      </w:r>
    </w:p>
    <w:p w14:paraId="0FA8897E" w14:textId="77777777" w:rsidR="00DE01B0" w:rsidRDefault="00DE01B0" w:rsidP="00DE01B0">
      <w:pPr>
        <w:shd w:val="clear" w:color="auto" w:fill="FFFFFF"/>
        <w:spacing w:after="0" w:line="240" w:lineRule="auto"/>
        <w:jc w:val="both"/>
        <w:rPr>
          <w:rFonts w:eastAsia="Times New Roman"/>
          <w:color w:val="001D35"/>
          <w:lang w:eastAsia="es-ES"/>
        </w:rPr>
      </w:pPr>
    </w:p>
    <w:p w14:paraId="4FAF645D"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Al mismo tiempo, los rollos revelan una diversidad textual controlada. Junto a los textos proto-masoréticos, se encontraron manuscritos que se asemejan más al texto hebreo que sirvió de base para la traducción griega de la Septuaginta (LXX), otros cercanos al Pentateuco Samaritano, y algunos calificados como "no alineados" por tener lecturas únicas. </w:t>
      </w:r>
    </w:p>
    <w:p w14:paraId="16AA2977" w14:textId="77777777" w:rsidR="00DE01B0" w:rsidRDefault="00DE01B0" w:rsidP="00DE01B0">
      <w:pPr>
        <w:shd w:val="clear" w:color="auto" w:fill="FFFFFF"/>
        <w:spacing w:after="0" w:line="240" w:lineRule="auto"/>
        <w:jc w:val="both"/>
        <w:rPr>
          <w:rFonts w:eastAsia="Times New Roman"/>
          <w:color w:val="001D35"/>
          <w:lang w:eastAsia="es-ES"/>
        </w:rPr>
      </w:pPr>
    </w:p>
    <w:p w14:paraId="57C4FBA4" w14:textId="77777777" w:rsidR="00170347"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Esta coexistencia de diferentes familias textuales no indica un estado caótico del texto, sino la existencia de tradiciones de copia paralelas antes de la estandarización definitiva. </w:t>
      </w:r>
    </w:p>
    <w:p w14:paraId="232BD76A" w14:textId="77777777" w:rsidR="00170347" w:rsidRDefault="00170347" w:rsidP="00DE01B0">
      <w:pPr>
        <w:shd w:val="clear" w:color="auto" w:fill="FFFFFF"/>
        <w:spacing w:after="0" w:line="240" w:lineRule="auto"/>
        <w:jc w:val="both"/>
        <w:rPr>
          <w:rFonts w:eastAsia="Times New Roman"/>
          <w:color w:val="001D35"/>
          <w:lang w:eastAsia="es-ES"/>
        </w:rPr>
      </w:pPr>
    </w:p>
    <w:p w14:paraId="1943896B" w14:textId="77777777" w:rsidR="00170347" w:rsidRDefault="00170347" w:rsidP="00DE01B0">
      <w:pPr>
        <w:shd w:val="clear" w:color="auto" w:fill="FFFFFF"/>
        <w:spacing w:after="0" w:line="240" w:lineRule="auto"/>
        <w:jc w:val="both"/>
        <w:rPr>
          <w:rFonts w:eastAsia="Times New Roman"/>
          <w:color w:val="001D35"/>
          <w:lang w:eastAsia="es-ES"/>
        </w:rPr>
      </w:pPr>
      <w:r>
        <w:rPr>
          <w:rFonts w:eastAsia="Times New Roman"/>
          <w:color w:val="001D35"/>
          <w:lang w:eastAsia="es-ES"/>
        </w:rPr>
        <w:t>L</w:t>
      </w:r>
      <w:r w:rsidR="00DE01B0" w:rsidRPr="00552086">
        <w:rPr>
          <w:rFonts w:eastAsia="Times New Roman"/>
          <w:color w:val="001D35"/>
          <w:lang w:eastAsia="es-ES"/>
        </w:rPr>
        <w:t xml:space="preserve">a inmensa mayoría de las variantes entre estas familias textuales son de carácter menor: diferencias ortográficas, el uso de sinónimos, o pequeñas adiciones y omisiones que no alteran el contenido narrativo, legal o teológico fundamental. </w:t>
      </w:r>
    </w:p>
    <w:p w14:paraId="20FFEC1E" w14:textId="77777777" w:rsidR="00170347" w:rsidRDefault="00170347" w:rsidP="00DE01B0">
      <w:pPr>
        <w:shd w:val="clear" w:color="auto" w:fill="FFFFFF"/>
        <w:spacing w:after="0" w:line="240" w:lineRule="auto"/>
        <w:jc w:val="both"/>
        <w:rPr>
          <w:rFonts w:eastAsia="Times New Roman"/>
          <w:color w:val="001D35"/>
          <w:lang w:eastAsia="es-ES"/>
        </w:rPr>
      </w:pPr>
    </w:p>
    <w:p w14:paraId="1905805E" w14:textId="4EFB7D3A"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El núcleo del mensaje —la historia de la creación, las promesas a los patriarcas, el Éxodo de Egipto, la entrega de la Ley en el Sinaí— permanece inalterado en todas las tradiciones textuales.   </w:t>
      </w:r>
    </w:p>
    <w:p w14:paraId="031A4A3A" w14:textId="77777777" w:rsidR="00DE01B0" w:rsidRDefault="00DE01B0" w:rsidP="00DE01B0">
      <w:pPr>
        <w:shd w:val="clear" w:color="auto" w:fill="FFFFFF"/>
        <w:spacing w:after="0" w:line="240" w:lineRule="auto"/>
        <w:jc w:val="both"/>
        <w:rPr>
          <w:rFonts w:eastAsia="Times New Roman"/>
          <w:b/>
          <w:bCs/>
          <w:color w:val="001D35"/>
          <w:lang w:eastAsia="es-ES"/>
        </w:rPr>
      </w:pPr>
    </w:p>
    <w:p w14:paraId="229E4FC4" w14:textId="783F4FDE" w:rsidR="00DE01B0" w:rsidRPr="00170347" w:rsidRDefault="00DE01B0" w:rsidP="00170347">
      <w:pPr>
        <w:pStyle w:val="Ttulo3"/>
        <w:rPr>
          <w:rFonts w:ascii="Times New Roman" w:eastAsia="Times New Roman" w:hAnsi="Times New Roman" w:cs="Times New Roman"/>
          <w:b/>
          <w:bCs/>
          <w:color w:val="auto"/>
          <w:sz w:val="24"/>
          <w:szCs w:val="24"/>
          <w:lang w:eastAsia="es-ES"/>
        </w:rPr>
      </w:pPr>
      <w:bookmarkStart w:id="41" w:name="_Toc211415441"/>
      <w:r w:rsidRPr="00170347">
        <w:rPr>
          <w:rFonts w:ascii="Times New Roman" w:eastAsia="Times New Roman" w:hAnsi="Times New Roman" w:cs="Times New Roman"/>
          <w:b/>
          <w:bCs/>
          <w:color w:val="auto"/>
          <w:sz w:val="24"/>
          <w:szCs w:val="24"/>
          <w:lang w:eastAsia="es-ES"/>
        </w:rPr>
        <w:t>El Texto Masorético (TM) y la Septuaginta (LXX)</w:t>
      </w:r>
      <w:bookmarkEnd w:id="41"/>
    </w:p>
    <w:p w14:paraId="2E66CAA1" w14:textId="77777777" w:rsidR="00DE01B0" w:rsidRDefault="00DE01B0" w:rsidP="00DE01B0">
      <w:pPr>
        <w:shd w:val="clear" w:color="auto" w:fill="FFFFFF"/>
        <w:spacing w:after="0" w:line="240" w:lineRule="auto"/>
        <w:jc w:val="both"/>
        <w:rPr>
          <w:rFonts w:eastAsia="Times New Roman"/>
          <w:color w:val="001D35"/>
          <w:lang w:eastAsia="es-ES"/>
        </w:rPr>
      </w:pPr>
    </w:p>
    <w:p w14:paraId="711A0F2F" w14:textId="77777777" w:rsidR="00170347"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Las dos principales corrientes de transmisión del Antiguo Testamento son el Texto Masorético hebreo y la Septuaginta griega. </w:t>
      </w:r>
    </w:p>
    <w:p w14:paraId="24B5B08C" w14:textId="77777777" w:rsidR="00170347" w:rsidRDefault="00170347" w:rsidP="00DE01B0">
      <w:pPr>
        <w:shd w:val="clear" w:color="auto" w:fill="FFFFFF"/>
        <w:spacing w:after="0" w:line="240" w:lineRule="auto"/>
        <w:jc w:val="both"/>
        <w:rPr>
          <w:rFonts w:eastAsia="Times New Roman"/>
          <w:color w:val="001D35"/>
          <w:lang w:eastAsia="es-ES"/>
        </w:rPr>
      </w:pPr>
    </w:p>
    <w:p w14:paraId="3E9E19F0" w14:textId="77777777" w:rsidR="00170347"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El TM es el resultado del meticuloso trabajo de los escribas judíos (los masoretas) entre los siglos VII y X d.C., quienes estandarizaron el texto consonántico que habían heredado y le añadieron vocales y acentos. </w:t>
      </w:r>
    </w:p>
    <w:p w14:paraId="421366FC" w14:textId="77777777" w:rsidR="00170347" w:rsidRDefault="00170347" w:rsidP="00DE01B0">
      <w:pPr>
        <w:shd w:val="clear" w:color="auto" w:fill="FFFFFF"/>
        <w:spacing w:after="0" w:line="240" w:lineRule="auto"/>
        <w:jc w:val="both"/>
        <w:rPr>
          <w:rFonts w:eastAsia="Times New Roman"/>
          <w:color w:val="001D35"/>
          <w:lang w:eastAsia="es-ES"/>
        </w:rPr>
      </w:pPr>
    </w:p>
    <w:p w14:paraId="3878445A" w14:textId="5255D684"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La LXX es una traducción griega realizada en Alejandría a partir del siglo III a.C., que en ocasiones parece reflejar un texto hebreo subyacente (</w:t>
      </w:r>
      <w:r w:rsidRPr="00552086">
        <w:rPr>
          <w:rFonts w:eastAsia="Times New Roman"/>
          <w:i/>
          <w:iCs/>
          <w:color w:val="001D35"/>
          <w:lang w:eastAsia="es-ES"/>
        </w:rPr>
        <w:t>Vorlage</w:t>
      </w:r>
      <w:r w:rsidRPr="00552086">
        <w:rPr>
          <w:rFonts w:eastAsia="Times New Roman"/>
          <w:color w:val="001D35"/>
          <w:lang w:eastAsia="es-ES"/>
        </w:rPr>
        <w:t xml:space="preserve">) ligeramente diferente y, en algunos casos, más antiguo que el que se convirtió en el TM.   </w:t>
      </w:r>
    </w:p>
    <w:p w14:paraId="78E2FD92" w14:textId="77777777" w:rsidR="00DE01B0" w:rsidRDefault="00DE01B0" w:rsidP="00DE01B0">
      <w:pPr>
        <w:shd w:val="clear" w:color="auto" w:fill="FFFFFF"/>
        <w:spacing w:after="0" w:line="240" w:lineRule="auto"/>
        <w:jc w:val="both"/>
        <w:rPr>
          <w:rFonts w:eastAsia="Times New Roman"/>
          <w:color w:val="001D35"/>
          <w:lang w:eastAsia="es-ES"/>
        </w:rPr>
      </w:pPr>
    </w:p>
    <w:p w14:paraId="4EA057C3" w14:textId="77777777" w:rsidR="00170347"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lastRenderedPageBreak/>
        <w:t xml:space="preserve">A pesar de las numerosas discrepancias de detalle entre ambas versiones, su acuerdo en lo sustancial es abrumador. Ambas atestiguan la misma estructura narrativa, las mismas genealogías, las mismas leyes fundamentales y la misma teología. </w:t>
      </w:r>
    </w:p>
    <w:p w14:paraId="40E3D3B9" w14:textId="77777777" w:rsidR="00170347" w:rsidRDefault="00170347" w:rsidP="00DE01B0">
      <w:pPr>
        <w:shd w:val="clear" w:color="auto" w:fill="FFFFFF"/>
        <w:spacing w:after="0" w:line="240" w:lineRule="auto"/>
        <w:jc w:val="both"/>
        <w:rPr>
          <w:rFonts w:eastAsia="Times New Roman"/>
          <w:color w:val="001D35"/>
          <w:lang w:eastAsia="es-ES"/>
        </w:rPr>
      </w:pPr>
    </w:p>
    <w:p w14:paraId="3726B1D1" w14:textId="7853C61A"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El hecho de que estas dos tradiciones, que se separaron en el período pre-cristiano, converjan de manera tan consistente apunta a un arquetipo común mucho más antiguo y estable.   </w:t>
      </w:r>
    </w:p>
    <w:p w14:paraId="6280686E" w14:textId="77777777" w:rsidR="00DE01B0" w:rsidRDefault="00DE01B0" w:rsidP="00DE01B0">
      <w:pPr>
        <w:shd w:val="clear" w:color="auto" w:fill="FFFFFF"/>
        <w:spacing w:after="0" w:line="240" w:lineRule="auto"/>
        <w:jc w:val="both"/>
        <w:rPr>
          <w:rFonts w:eastAsia="Times New Roman"/>
          <w:color w:val="001D35"/>
          <w:lang w:eastAsia="es-ES"/>
        </w:rPr>
      </w:pPr>
    </w:p>
    <w:p w14:paraId="1117B21B" w14:textId="77777777" w:rsidR="00170347"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La evidencia de Qumrán tiene una implicación devastadora para las versiones más radicales de la Hipótesis Documental, que sitúan la compilación final del Pentateuco en el período persa tardío (c. 450-350 a.C.). </w:t>
      </w:r>
    </w:p>
    <w:p w14:paraId="22E27A55" w14:textId="77777777" w:rsidR="00170347" w:rsidRDefault="00170347" w:rsidP="00DE01B0">
      <w:pPr>
        <w:shd w:val="clear" w:color="auto" w:fill="FFFFFF"/>
        <w:spacing w:after="0" w:line="240" w:lineRule="auto"/>
        <w:jc w:val="both"/>
        <w:rPr>
          <w:rFonts w:eastAsia="Times New Roman"/>
          <w:color w:val="001D35"/>
          <w:lang w:eastAsia="es-ES"/>
        </w:rPr>
      </w:pPr>
    </w:p>
    <w:p w14:paraId="73332511" w14:textId="55185E32"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Los manuscritos de Qumrán, datados desde el 250 a.C., ya muestran un texto del Pentateuco esencialmente completo, reverenciado como Escritura y diversificado en múltiples familias textuales. </w:t>
      </w:r>
    </w:p>
    <w:p w14:paraId="0C21E69A" w14:textId="77777777" w:rsidR="00DE01B0" w:rsidRDefault="00DE01B0" w:rsidP="00DE01B0">
      <w:pPr>
        <w:shd w:val="clear" w:color="auto" w:fill="FFFFFF"/>
        <w:spacing w:after="0" w:line="240" w:lineRule="auto"/>
        <w:jc w:val="both"/>
        <w:rPr>
          <w:rFonts w:eastAsia="Times New Roman"/>
          <w:color w:val="001D35"/>
          <w:lang w:eastAsia="es-ES"/>
        </w:rPr>
      </w:pPr>
    </w:p>
    <w:p w14:paraId="5CF4F404" w14:textId="77777777" w:rsidR="00170347"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La ventana de tiempo entre esta supuesta compilación tardía y la evidencia de Qumrán es demasiado estrecha para explicar un proceso de composición, canonización, diseminación y diversificación textual. </w:t>
      </w:r>
    </w:p>
    <w:p w14:paraId="4FC65B6F" w14:textId="77777777" w:rsidR="00170347" w:rsidRDefault="00170347" w:rsidP="00DE01B0">
      <w:pPr>
        <w:shd w:val="clear" w:color="auto" w:fill="FFFFFF"/>
        <w:spacing w:after="0" w:line="240" w:lineRule="auto"/>
        <w:jc w:val="both"/>
        <w:rPr>
          <w:rFonts w:eastAsia="Times New Roman"/>
          <w:color w:val="001D35"/>
          <w:lang w:eastAsia="es-ES"/>
        </w:rPr>
      </w:pPr>
    </w:p>
    <w:p w14:paraId="0B986B4E" w14:textId="3C421FAF"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La evidencia manuscrita apunta, en cambio, a un texto mucho más antiguo con una larga y estable historia de transmisión, donde el núcleo sagrado fue considerado inalterable, aunque la periferia textual permitiera una actividad editorial menor y respetuosa.   </w:t>
      </w:r>
    </w:p>
    <w:p w14:paraId="71593C24" w14:textId="77777777" w:rsidR="00DE01B0" w:rsidRDefault="00DE01B0" w:rsidP="00DE01B0">
      <w:pPr>
        <w:shd w:val="clear" w:color="auto" w:fill="FFFFFF"/>
        <w:spacing w:after="0" w:line="240" w:lineRule="auto"/>
        <w:jc w:val="both"/>
        <w:rPr>
          <w:rFonts w:eastAsia="Times New Roman"/>
          <w:b/>
          <w:bCs/>
          <w:color w:val="001D35"/>
          <w:lang w:eastAsia="es-ES"/>
        </w:rPr>
      </w:pPr>
    </w:p>
    <w:p w14:paraId="7B3A7BB8" w14:textId="77777777" w:rsidR="008A17BC" w:rsidRDefault="008A17BC" w:rsidP="00DE01B0">
      <w:pPr>
        <w:shd w:val="clear" w:color="auto" w:fill="FFFFFF"/>
        <w:spacing w:after="0" w:line="240" w:lineRule="auto"/>
        <w:jc w:val="both"/>
        <w:rPr>
          <w:rFonts w:eastAsia="Times New Roman"/>
          <w:b/>
          <w:bCs/>
          <w:color w:val="001D35"/>
          <w:lang w:eastAsia="es-ES"/>
        </w:rPr>
      </w:pPr>
    </w:p>
    <w:p w14:paraId="317CF65A" w14:textId="77777777" w:rsidR="008A17BC" w:rsidRDefault="008A17BC" w:rsidP="00DE01B0">
      <w:pPr>
        <w:shd w:val="clear" w:color="auto" w:fill="FFFFFF"/>
        <w:spacing w:after="0" w:line="240" w:lineRule="auto"/>
        <w:jc w:val="both"/>
        <w:rPr>
          <w:rFonts w:eastAsia="Times New Roman"/>
          <w:b/>
          <w:bCs/>
          <w:color w:val="001D35"/>
          <w:lang w:eastAsia="es-ES"/>
        </w:rPr>
      </w:pPr>
    </w:p>
    <w:p w14:paraId="2B68922A" w14:textId="77777777" w:rsidR="008A17BC" w:rsidRDefault="008A17BC" w:rsidP="00DE01B0">
      <w:pPr>
        <w:shd w:val="clear" w:color="auto" w:fill="FFFFFF"/>
        <w:spacing w:after="0" w:line="240" w:lineRule="auto"/>
        <w:jc w:val="both"/>
        <w:rPr>
          <w:rFonts w:eastAsia="Times New Roman"/>
          <w:b/>
          <w:bCs/>
          <w:color w:val="001D35"/>
          <w:lang w:eastAsia="es-ES"/>
        </w:rPr>
        <w:sectPr w:rsidR="008A17BC" w:rsidSect="003D5C6D">
          <w:type w:val="oddPage"/>
          <w:pgSz w:w="8641" w:h="12962"/>
          <w:pgMar w:top="1418" w:right="1418" w:bottom="1418" w:left="1701" w:header="709" w:footer="709" w:gutter="0"/>
          <w:cols w:space="708"/>
          <w:docGrid w:linePitch="360"/>
        </w:sectPr>
      </w:pPr>
    </w:p>
    <w:p w14:paraId="00D8F87A" w14:textId="77777777" w:rsidR="008A17BC" w:rsidRDefault="008A17BC" w:rsidP="00DE01B0">
      <w:pPr>
        <w:shd w:val="clear" w:color="auto" w:fill="FFFFFF"/>
        <w:spacing w:after="0" w:line="240" w:lineRule="auto"/>
        <w:jc w:val="both"/>
        <w:rPr>
          <w:rFonts w:eastAsia="Times New Roman"/>
          <w:b/>
          <w:bCs/>
          <w:color w:val="001D35"/>
          <w:lang w:eastAsia="es-ES"/>
        </w:rPr>
      </w:pPr>
    </w:p>
    <w:p w14:paraId="076522C0" w14:textId="604E0026" w:rsidR="00DE01B0" w:rsidRPr="008A17BC" w:rsidRDefault="008A17BC" w:rsidP="008A17BC">
      <w:pPr>
        <w:pStyle w:val="Ttulo1"/>
        <w:jc w:val="center"/>
        <w:rPr>
          <w:rFonts w:ascii="Times New Roman" w:eastAsia="Times New Roman" w:hAnsi="Times New Roman" w:cs="Times New Roman"/>
          <w:b/>
          <w:bCs/>
          <w:color w:val="auto"/>
          <w:sz w:val="32"/>
          <w:szCs w:val="32"/>
          <w:lang w:eastAsia="es-ES"/>
        </w:rPr>
      </w:pPr>
      <w:bookmarkStart w:id="42" w:name="_Toc211415442"/>
      <w:r w:rsidRPr="008A17BC">
        <w:rPr>
          <w:rFonts w:ascii="Times New Roman" w:eastAsia="Times New Roman" w:hAnsi="Times New Roman" w:cs="Times New Roman"/>
          <w:b/>
          <w:bCs/>
          <w:color w:val="auto"/>
          <w:sz w:val="32"/>
          <w:szCs w:val="32"/>
          <w:lang w:eastAsia="es-ES"/>
        </w:rPr>
        <w:t>SECCIÓN 4: ECOS EN ARCILLA Y PIEDRA. CORROBORANDO EL MUNDO PATRIARCAL</w:t>
      </w:r>
      <w:bookmarkEnd w:id="42"/>
    </w:p>
    <w:p w14:paraId="4DF2C1FE" w14:textId="77777777" w:rsidR="00DE01B0" w:rsidRDefault="00DE01B0" w:rsidP="00DE01B0">
      <w:pPr>
        <w:shd w:val="clear" w:color="auto" w:fill="FFFFFF"/>
        <w:spacing w:after="0" w:line="240" w:lineRule="auto"/>
        <w:jc w:val="both"/>
        <w:rPr>
          <w:rFonts w:eastAsia="Times New Roman"/>
          <w:color w:val="001D35"/>
          <w:lang w:eastAsia="es-ES"/>
        </w:rPr>
      </w:pPr>
    </w:p>
    <w:p w14:paraId="013A6049" w14:textId="77777777" w:rsidR="00525B4B"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Mientras que el análisis textual interno y la historia de la transmisión proporcionan un marco, la evidencia externa de la arqueología y los textos extrabíblicos ofrece una corroboración independiente </w:t>
      </w:r>
      <w:r w:rsidR="00525B4B">
        <w:rPr>
          <w:rFonts w:eastAsia="Times New Roman"/>
          <w:color w:val="001D35"/>
          <w:lang w:eastAsia="es-ES"/>
        </w:rPr>
        <w:t>determinante</w:t>
      </w:r>
      <w:r w:rsidRPr="00552086">
        <w:rPr>
          <w:rFonts w:eastAsia="Times New Roman"/>
          <w:color w:val="001D35"/>
          <w:lang w:eastAsia="es-ES"/>
        </w:rPr>
        <w:t xml:space="preserve">. </w:t>
      </w:r>
    </w:p>
    <w:p w14:paraId="2351EF17" w14:textId="77777777" w:rsidR="00525B4B" w:rsidRDefault="00525B4B" w:rsidP="00DE01B0">
      <w:pPr>
        <w:shd w:val="clear" w:color="auto" w:fill="FFFFFF"/>
        <w:spacing w:after="0" w:line="240" w:lineRule="auto"/>
        <w:jc w:val="both"/>
        <w:rPr>
          <w:rFonts w:eastAsia="Times New Roman"/>
          <w:color w:val="001D35"/>
          <w:lang w:eastAsia="es-ES"/>
        </w:rPr>
      </w:pPr>
    </w:p>
    <w:p w14:paraId="7509077C" w14:textId="378C7ADB"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Las narrativas patriarcales del Génesis, cuando se sitúan en su contexto cultural del Antiguo Oriente Próximo, revelan una sorprendente cantidad de correlaciones con el mundo del segundo milenio a.C. (la Edad del Bronce Medio y Tardío), un período que coincide con la cronología interna de la Biblia, pero que difiere marcadamente del primer milenio a.C., la época en que la Hipótesis Documental sitúa su composición.</w:t>
      </w:r>
    </w:p>
    <w:p w14:paraId="7671148F" w14:textId="77777777" w:rsidR="00DE01B0" w:rsidRDefault="00DE01B0" w:rsidP="00DE01B0">
      <w:pPr>
        <w:shd w:val="clear" w:color="auto" w:fill="FFFFFF"/>
        <w:spacing w:after="0" w:line="240" w:lineRule="auto"/>
        <w:jc w:val="both"/>
        <w:rPr>
          <w:rFonts w:eastAsia="Times New Roman"/>
          <w:b/>
          <w:bCs/>
          <w:color w:val="001D35"/>
          <w:lang w:eastAsia="es-ES"/>
        </w:rPr>
      </w:pPr>
    </w:p>
    <w:p w14:paraId="6B2E9D2B" w14:textId="77777777" w:rsidR="00DE01B0" w:rsidRPr="00525B4B" w:rsidRDefault="00DE01B0" w:rsidP="00525B4B">
      <w:pPr>
        <w:pStyle w:val="Ttulo2"/>
        <w:rPr>
          <w:rFonts w:ascii="Times New Roman" w:eastAsia="Times New Roman" w:hAnsi="Times New Roman" w:cs="Times New Roman"/>
          <w:b/>
          <w:bCs/>
          <w:color w:val="auto"/>
          <w:sz w:val="28"/>
          <w:szCs w:val="28"/>
          <w:lang w:eastAsia="es-ES"/>
        </w:rPr>
      </w:pPr>
      <w:bookmarkStart w:id="43" w:name="_Toc211415443"/>
      <w:r w:rsidRPr="00525B4B">
        <w:rPr>
          <w:rFonts w:ascii="Times New Roman" w:eastAsia="Times New Roman" w:hAnsi="Times New Roman" w:cs="Times New Roman"/>
          <w:b/>
          <w:bCs/>
          <w:color w:val="auto"/>
          <w:sz w:val="28"/>
          <w:szCs w:val="28"/>
          <w:lang w:eastAsia="es-ES"/>
        </w:rPr>
        <w:t>4.1. Paralelos Culturales y Legales (Tablillas de Mari y Nuzi)</w:t>
      </w:r>
      <w:bookmarkEnd w:id="43"/>
    </w:p>
    <w:p w14:paraId="7650781F" w14:textId="77777777" w:rsidR="00DE01B0" w:rsidRDefault="00DE01B0" w:rsidP="00DE01B0">
      <w:pPr>
        <w:shd w:val="clear" w:color="auto" w:fill="FFFFFF"/>
        <w:spacing w:after="0" w:line="240" w:lineRule="auto"/>
        <w:jc w:val="both"/>
        <w:rPr>
          <w:rFonts w:eastAsia="Times New Roman"/>
          <w:color w:val="001D35"/>
          <w:lang w:eastAsia="es-ES"/>
        </w:rPr>
      </w:pPr>
    </w:p>
    <w:p w14:paraId="61919B0E" w14:textId="77777777" w:rsidR="00525B4B"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Excavaciones en sitios como Mari en Siria (tablillas del siglo XVIII a.C.) y Nuzi en Irak (tablillas del siglo XV a.C.) han desenterrado vastos archivos que iluminan las costumbres sociales y legales de la época. </w:t>
      </w:r>
    </w:p>
    <w:p w14:paraId="69937884" w14:textId="77777777" w:rsidR="00525B4B" w:rsidRDefault="00525B4B" w:rsidP="00DE01B0">
      <w:pPr>
        <w:shd w:val="clear" w:color="auto" w:fill="FFFFFF"/>
        <w:spacing w:after="0" w:line="240" w:lineRule="auto"/>
        <w:jc w:val="both"/>
        <w:rPr>
          <w:rFonts w:eastAsia="Times New Roman"/>
          <w:color w:val="001D35"/>
          <w:lang w:eastAsia="es-ES"/>
        </w:rPr>
      </w:pPr>
    </w:p>
    <w:p w14:paraId="1B584665" w14:textId="77777777" w:rsidR="00525B4B"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Estas tablillas documentan prácticas que a menudo parecen extrañas para un lector moderno, pero que se reflejan con notable precisión en las historias del Génesis. </w:t>
      </w:r>
    </w:p>
    <w:p w14:paraId="73EE176B" w14:textId="77777777" w:rsidR="00525B4B"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lastRenderedPageBreak/>
        <w:t xml:space="preserve">Un autor que escribiera en el siglo VII a.C. en Judá no habría tenido acceso a estos archivos ni conocimiento de estas costumbres hurritas y amorreas, muchas de las cuales habían caído en desuso siglos antes. </w:t>
      </w:r>
    </w:p>
    <w:p w14:paraId="3A69D83D" w14:textId="77777777" w:rsidR="00525B4B" w:rsidRDefault="00525B4B" w:rsidP="00DE01B0">
      <w:pPr>
        <w:shd w:val="clear" w:color="auto" w:fill="FFFFFF"/>
        <w:spacing w:after="0" w:line="240" w:lineRule="auto"/>
        <w:jc w:val="both"/>
        <w:rPr>
          <w:rFonts w:eastAsia="Times New Roman"/>
          <w:color w:val="001D35"/>
          <w:lang w:eastAsia="es-ES"/>
        </w:rPr>
      </w:pPr>
    </w:p>
    <w:p w14:paraId="081D470F" w14:textId="100567C0"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La explicación más plausible es que las tradiciones del Génesis se originaron en el mismo entorno cultural que produjeron estos documentos.</w:t>
      </w:r>
    </w:p>
    <w:p w14:paraId="663BBF6C"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   </w:t>
      </w:r>
    </w:p>
    <w:p w14:paraId="1D2B7C2F"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La siguiente tabla sistematiza algunos de los paralelos más llamativos: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1"/>
        <w:gridCol w:w="1386"/>
        <w:gridCol w:w="1399"/>
        <w:gridCol w:w="1336"/>
      </w:tblGrid>
      <w:tr w:rsidR="00DE01B0" w:rsidRPr="00552086" w14:paraId="57B9277A" w14:textId="77777777" w:rsidTr="00485D95">
        <w:trPr>
          <w:tblHeader/>
          <w:tblCellSpacing w:w="15" w:type="dxa"/>
        </w:trPr>
        <w:tc>
          <w:tcPr>
            <w:tcW w:w="0" w:type="auto"/>
            <w:vAlign w:val="center"/>
            <w:hideMark/>
          </w:tcPr>
          <w:p w14:paraId="2847EAC5" w14:textId="77777777" w:rsidR="00DE01B0" w:rsidRPr="00552086" w:rsidRDefault="00DE01B0" w:rsidP="00C13B96">
            <w:pPr>
              <w:shd w:val="clear" w:color="auto" w:fill="FFFFFF"/>
              <w:spacing w:after="0" w:line="240" w:lineRule="auto"/>
              <w:rPr>
                <w:rFonts w:eastAsia="Times New Roman"/>
                <w:color w:val="001D35"/>
                <w:lang w:eastAsia="es-ES"/>
              </w:rPr>
            </w:pPr>
            <w:r w:rsidRPr="00552086">
              <w:rPr>
                <w:rFonts w:eastAsia="Times New Roman"/>
                <w:color w:val="001D35"/>
                <w:lang w:eastAsia="es-ES"/>
              </w:rPr>
              <w:t>Narrativa del Génesis</w:t>
            </w:r>
          </w:p>
        </w:tc>
        <w:tc>
          <w:tcPr>
            <w:tcW w:w="0" w:type="auto"/>
            <w:vAlign w:val="center"/>
            <w:hideMark/>
          </w:tcPr>
          <w:p w14:paraId="6A065D48" w14:textId="77777777" w:rsidR="00DE01B0" w:rsidRPr="00552086" w:rsidRDefault="00DE01B0" w:rsidP="00C13B96">
            <w:pPr>
              <w:shd w:val="clear" w:color="auto" w:fill="FFFFFF"/>
              <w:spacing w:after="0" w:line="240" w:lineRule="auto"/>
              <w:jc w:val="center"/>
              <w:rPr>
                <w:rFonts w:eastAsia="Times New Roman"/>
                <w:color w:val="001D35"/>
                <w:lang w:eastAsia="es-ES"/>
              </w:rPr>
            </w:pPr>
            <w:r w:rsidRPr="00552086">
              <w:rPr>
                <w:rFonts w:eastAsia="Times New Roman"/>
                <w:color w:val="001D35"/>
                <w:lang w:eastAsia="es-ES"/>
              </w:rPr>
              <w:t>Costumbre Social/Legal</w:t>
            </w:r>
          </w:p>
        </w:tc>
        <w:tc>
          <w:tcPr>
            <w:tcW w:w="0" w:type="auto"/>
            <w:vAlign w:val="center"/>
            <w:hideMark/>
          </w:tcPr>
          <w:p w14:paraId="11358B92" w14:textId="77777777" w:rsidR="00DE01B0" w:rsidRPr="00552086" w:rsidRDefault="00DE01B0" w:rsidP="00C13B96">
            <w:pPr>
              <w:shd w:val="clear" w:color="auto" w:fill="FFFFFF"/>
              <w:spacing w:after="0" w:line="240" w:lineRule="auto"/>
              <w:jc w:val="center"/>
              <w:rPr>
                <w:rFonts w:eastAsia="Times New Roman"/>
                <w:color w:val="001D35"/>
                <w:lang w:eastAsia="es-ES"/>
              </w:rPr>
            </w:pPr>
            <w:r w:rsidRPr="00552086">
              <w:rPr>
                <w:rFonts w:eastAsia="Times New Roman"/>
                <w:color w:val="001D35"/>
                <w:lang w:eastAsia="es-ES"/>
              </w:rPr>
              <w:t>Paralelo en Tablillas de Nuzi/Mari</w:t>
            </w:r>
          </w:p>
        </w:tc>
        <w:tc>
          <w:tcPr>
            <w:tcW w:w="0" w:type="auto"/>
            <w:vAlign w:val="center"/>
            <w:hideMark/>
          </w:tcPr>
          <w:p w14:paraId="4E380F8B" w14:textId="77777777" w:rsidR="00DE01B0" w:rsidRPr="00552086" w:rsidRDefault="00DE01B0" w:rsidP="00C13B96">
            <w:pPr>
              <w:shd w:val="clear" w:color="auto" w:fill="FFFFFF"/>
              <w:spacing w:after="0" w:line="240" w:lineRule="auto"/>
              <w:jc w:val="right"/>
              <w:rPr>
                <w:rFonts w:eastAsia="Times New Roman"/>
                <w:color w:val="001D35"/>
                <w:lang w:eastAsia="es-ES"/>
              </w:rPr>
            </w:pPr>
            <w:r w:rsidRPr="00552086">
              <w:rPr>
                <w:rFonts w:eastAsia="Times New Roman"/>
                <w:color w:val="001D35"/>
                <w:lang w:eastAsia="es-ES"/>
              </w:rPr>
              <w:t>Significado para la Historicidad</w:t>
            </w:r>
          </w:p>
        </w:tc>
      </w:tr>
      <w:tr w:rsidR="00DE01B0" w:rsidRPr="00552086" w14:paraId="25B6D1D8" w14:textId="77777777" w:rsidTr="00485D95">
        <w:trPr>
          <w:tblCellSpacing w:w="15" w:type="dxa"/>
        </w:trPr>
        <w:tc>
          <w:tcPr>
            <w:tcW w:w="0" w:type="auto"/>
            <w:vAlign w:val="center"/>
            <w:hideMark/>
          </w:tcPr>
          <w:p w14:paraId="752C674E" w14:textId="77777777" w:rsidR="00DE01B0" w:rsidRPr="00552086" w:rsidRDefault="00DE01B0" w:rsidP="00C13B96">
            <w:pPr>
              <w:shd w:val="clear" w:color="auto" w:fill="FFFFFF"/>
              <w:spacing w:after="0" w:line="240" w:lineRule="auto"/>
              <w:rPr>
                <w:rFonts w:eastAsia="Times New Roman"/>
                <w:color w:val="001D35"/>
                <w:lang w:eastAsia="es-ES"/>
              </w:rPr>
            </w:pPr>
            <w:r w:rsidRPr="00552086">
              <w:rPr>
                <w:rFonts w:eastAsia="Times New Roman"/>
                <w:b/>
                <w:bCs/>
                <w:color w:val="001D35"/>
                <w:lang w:eastAsia="es-ES"/>
              </w:rPr>
              <w:t>Génesis 15:2-3:</w:t>
            </w:r>
            <w:r w:rsidRPr="00552086">
              <w:rPr>
                <w:rFonts w:eastAsia="Times New Roman"/>
                <w:color w:val="001D35"/>
                <w:lang w:eastAsia="es-ES"/>
              </w:rPr>
              <w:t xml:space="preserve"> Abraham, sin hijos, considera a su siervo Eliezer como su heredero.</w:t>
            </w:r>
          </w:p>
        </w:tc>
        <w:tc>
          <w:tcPr>
            <w:tcW w:w="0" w:type="auto"/>
            <w:vAlign w:val="center"/>
            <w:hideMark/>
          </w:tcPr>
          <w:p w14:paraId="4384226F" w14:textId="77777777" w:rsidR="00DE01B0" w:rsidRPr="00552086" w:rsidRDefault="00DE01B0" w:rsidP="00C13B96">
            <w:pPr>
              <w:shd w:val="clear" w:color="auto" w:fill="FFFFFF"/>
              <w:spacing w:after="0" w:line="240" w:lineRule="auto"/>
              <w:jc w:val="center"/>
              <w:rPr>
                <w:rFonts w:eastAsia="Times New Roman"/>
                <w:color w:val="001D35"/>
                <w:lang w:eastAsia="es-ES"/>
              </w:rPr>
            </w:pPr>
            <w:r w:rsidRPr="00552086">
              <w:rPr>
                <w:rFonts w:eastAsia="Times New Roman"/>
                <w:color w:val="001D35"/>
                <w:lang w:eastAsia="es-ES"/>
              </w:rPr>
              <w:t>Adopción de un siervo como heredero en ausencia de un hijo biológico.</w:t>
            </w:r>
          </w:p>
        </w:tc>
        <w:tc>
          <w:tcPr>
            <w:tcW w:w="0" w:type="auto"/>
            <w:vAlign w:val="center"/>
            <w:hideMark/>
          </w:tcPr>
          <w:p w14:paraId="3F29C2FB" w14:textId="30B7C8E2" w:rsidR="00DE01B0" w:rsidRPr="00552086" w:rsidRDefault="00DE01B0" w:rsidP="00C13B96">
            <w:pPr>
              <w:shd w:val="clear" w:color="auto" w:fill="FFFFFF"/>
              <w:spacing w:after="0" w:line="240" w:lineRule="auto"/>
              <w:jc w:val="center"/>
              <w:rPr>
                <w:rFonts w:eastAsia="Times New Roman"/>
                <w:color w:val="001D35"/>
                <w:lang w:eastAsia="es-ES"/>
              </w:rPr>
            </w:pPr>
            <w:r w:rsidRPr="00552086">
              <w:rPr>
                <w:rFonts w:eastAsia="Times New Roman"/>
                <w:color w:val="001D35"/>
                <w:lang w:eastAsia="es-ES"/>
              </w:rPr>
              <w:t>Leyes de Nuzi que estipulan que una pareja sin hijos podía adoptar a alguien (a menudo un siervo) para que fuera su heredero, pero si nacía un hijo biológico, este último tenía precedencia.</w:t>
            </w:r>
          </w:p>
        </w:tc>
        <w:tc>
          <w:tcPr>
            <w:tcW w:w="0" w:type="auto"/>
            <w:vAlign w:val="center"/>
            <w:hideMark/>
          </w:tcPr>
          <w:p w14:paraId="4029FC0A" w14:textId="77777777" w:rsidR="00DE01B0" w:rsidRPr="00552086" w:rsidRDefault="00DE01B0" w:rsidP="00C13B96">
            <w:pPr>
              <w:shd w:val="clear" w:color="auto" w:fill="FFFFFF"/>
              <w:spacing w:after="0" w:line="240" w:lineRule="auto"/>
              <w:jc w:val="right"/>
              <w:rPr>
                <w:rFonts w:eastAsia="Times New Roman"/>
                <w:color w:val="001D35"/>
                <w:lang w:eastAsia="es-ES"/>
              </w:rPr>
            </w:pPr>
            <w:r w:rsidRPr="00552086">
              <w:rPr>
                <w:rFonts w:eastAsia="Times New Roman"/>
                <w:color w:val="001D35"/>
                <w:lang w:eastAsia="es-ES"/>
              </w:rPr>
              <w:t>Refleja una práctica legal específica del segundo milenio, no común en el primero.</w:t>
            </w:r>
          </w:p>
        </w:tc>
      </w:tr>
      <w:tr w:rsidR="00DE01B0" w:rsidRPr="00552086" w14:paraId="1F0F326E" w14:textId="77777777" w:rsidTr="00485D95">
        <w:trPr>
          <w:tblCellSpacing w:w="15" w:type="dxa"/>
        </w:trPr>
        <w:tc>
          <w:tcPr>
            <w:tcW w:w="0" w:type="auto"/>
            <w:vAlign w:val="center"/>
            <w:hideMark/>
          </w:tcPr>
          <w:p w14:paraId="719D0682" w14:textId="77777777" w:rsidR="00DE01B0" w:rsidRPr="00552086" w:rsidRDefault="00DE01B0" w:rsidP="00C13B96">
            <w:pPr>
              <w:shd w:val="clear" w:color="auto" w:fill="FFFFFF"/>
              <w:spacing w:after="0" w:line="240" w:lineRule="auto"/>
              <w:rPr>
                <w:rFonts w:eastAsia="Times New Roman"/>
                <w:color w:val="001D35"/>
                <w:lang w:eastAsia="es-ES"/>
              </w:rPr>
            </w:pPr>
            <w:r w:rsidRPr="00552086">
              <w:rPr>
                <w:rFonts w:eastAsia="Times New Roman"/>
                <w:b/>
                <w:bCs/>
                <w:color w:val="001D35"/>
                <w:lang w:eastAsia="es-ES"/>
              </w:rPr>
              <w:t>Génesis 16:2-4:</w:t>
            </w:r>
            <w:r w:rsidRPr="00552086">
              <w:rPr>
                <w:rFonts w:eastAsia="Times New Roman"/>
                <w:color w:val="001D35"/>
                <w:lang w:eastAsia="es-ES"/>
              </w:rPr>
              <w:t xml:space="preserve"> Sara, estéril, da a su sierva </w:t>
            </w:r>
            <w:r w:rsidRPr="00552086">
              <w:rPr>
                <w:rFonts w:eastAsia="Times New Roman"/>
                <w:color w:val="001D35"/>
                <w:lang w:eastAsia="es-ES"/>
              </w:rPr>
              <w:lastRenderedPageBreak/>
              <w:t>Agar a Abraham para tener un hijo.</w:t>
            </w:r>
          </w:p>
        </w:tc>
        <w:tc>
          <w:tcPr>
            <w:tcW w:w="0" w:type="auto"/>
            <w:vAlign w:val="center"/>
            <w:hideMark/>
          </w:tcPr>
          <w:p w14:paraId="300FAE86" w14:textId="0F8146A9" w:rsidR="00DE01B0" w:rsidRPr="00552086" w:rsidRDefault="00DE01B0" w:rsidP="00C13B96">
            <w:pPr>
              <w:shd w:val="clear" w:color="auto" w:fill="FFFFFF"/>
              <w:spacing w:after="0" w:line="240" w:lineRule="auto"/>
              <w:jc w:val="center"/>
              <w:rPr>
                <w:rFonts w:eastAsia="Times New Roman"/>
                <w:color w:val="001D35"/>
                <w:lang w:eastAsia="es-ES"/>
              </w:rPr>
            </w:pPr>
            <w:r w:rsidRPr="00552086">
              <w:rPr>
                <w:rFonts w:eastAsia="Times New Roman"/>
                <w:color w:val="001D35"/>
                <w:lang w:eastAsia="es-ES"/>
              </w:rPr>
              <w:lastRenderedPageBreak/>
              <w:t xml:space="preserve">La esposa principal proporciona una sierva a </w:t>
            </w:r>
            <w:r w:rsidRPr="00552086">
              <w:rPr>
                <w:rFonts w:eastAsia="Times New Roman"/>
                <w:color w:val="001D35"/>
                <w:lang w:eastAsia="es-ES"/>
              </w:rPr>
              <w:lastRenderedPageBreak/>
              <w:t>su marido para asegurar la descendencia</w:t>
            </w:r>
          </w:p>
        </w:tc>
        <w:tc>
          <w:tcPr>
            <w:tcW w:w="0" w:type="auto"/>
            <w:vAlign w:val="center"/>
            <w:hideMark/>
          </w:tcPr>
          <w:p w14:paraId="64A729E9" w14:textId="15A2541B" w:rsidR="00DE01B0" w:rsidRPr="00552086" w:rsidRDefault="00DE01B0" w:rsidP="00C13B96">
            <w:pPr>
              <w:shd w:val="clear" w:color="auto" w:fill="FFFFFF"/>
              <w:spacing w:after="0" w:line="240" w:lineRule="auto"/>
              <w:jc w:val="center"/>
              <w:rPr>
                <w:rFonts w:eastAsia="Times New Roman"/>
                <w:color w:val="001D35"/>
                <w:lang w:eastAsia="es-ES"/>
              </w:rPr>
            </w:pPr>
            <w:r w:rsidRPr="00552086">
              <w:rPr>
                <w:rFonts w:eastAsia="Times New Roman"/>
                <w:color w:val="001D35"/>
                <w:lang w:eastAsia="es-ES"/>
              </w:rPr>
              <w:lastRenderedPageBreak/>
              <w:t xml:space="preserve">Contratos matrimoniales de Nuzi que estipulaban </w:t>
            </w:r>
            <w:r w:rsidRPr="00552086">
              <w:rPr>
                <w:rFonts w:eastAsia="Times New Roman"/>
                <w:color w:val="001D35"/>
                <w:lang w:eastAsia="es-ES"/>
              </w:rPr>
              <w:lastRenderedPageBreak/>
              <w:t>que si la esposa era estéril, debía proporcionar una sustituta. Los hijos de la sierva eran considerados legalmente hijos de la esposa principal.</w:t>
            </w:r>
          </w:p>
        </w:tc>
        <w:tc>
          <w:tcPr>
            <w:tcW w:w="0" w:type="auto"/>
            <w:vAlign w:val="center"/>
            <w:hideMark/>
          </w:tcPr>
          <w:p w14:paraId="7BFFCAAC" w14:textId="77777777" w:rsidR="00DE01B0" w:rsidRPr="00552086" w:rsidRDefault="00DE01B0" w:rsidP="00C13B96">
            <w:pPr>
              <w:shd w:val="clear" w:color="auto" w:fill="FFFFFF"/>
              <w:spacing w:after="0" w:line="240" w:lineRule="auto"/>
              <w:jc w:val="right"/>
              <w:rPr>
                <w:rFonts w:eastAsia="Times New Roman"/>
                <w:color w:val="001D35"/>
                <w:lang w:eastAsia="es-ES"/>
              </w:rPr>
            </w:pPr>
            <w:r w:rsidRPr="00552086">
              <w:rPr>
                <w:rFonts w:eastAsia="Times New Roman"/>
                <w:color w:val="001D35"/>
                <w:lang w:eastAsia="es-ES"/>
              </w:rPr>
              <w:lastRenderedPageBreak/>
              <w:t xml:space="preserve">Ancla la narrativa en un contexto legal y </w:t>
            </w:r>
            <w:r w:rsidRPr="00552086">
              <w:rPr>
                <w:rFonts w:eastAsia="Times New Roman"/>
                <w:color w:val="001D35"/>
                <w:lang w:eastAsia="es-ES"/>
              </w:rPr>
              <w:lastRenderedPageBreak/>
              <w:t>social bien documentado del segundo milenio.</w:t>
            </w:r>
          </w:p>
        </w:tc>
      </w:tr>
      <w:tr w:rsidR="00DE01B0" w:rsidRPr="00552086" w14:paraId="6274B126" w14:textId="77777777" w:rsidTr="00485D95">
        <w:trPr>
          <w:tblCellSpacing w:w="15" w:type="dxa"/>
        </w:trPr>
        <w:tc>
          <w:tcPr>
            <w:tcW w:w="0" w:type="auto"/>
            <w:vAlign w:val="center"/>
            <w:hideMark/>
          </w:tcPr>
          <w:p w14:paraId="250E68E0" w14:textId="77777777" w:rsidR="00DE01B0" w:rsidRPr="00552086" w:rsidRDefault="00DE01B0" w:rsidP="00C13B96">
            <w:pPr>
              <w:shd w:val="clear" w:color="auto" w:fill="FFFFFF"/>
              <w:spacing w:after="0" w:line="240" w:lineRule="auto"/>
              <w:rPr>
                <w:rFonts w:eastAsia="Times New Roman"/>
                <w:color w:val="001D35"/>
                <w:lang w:eastAsia="es-ES"/>
              </w:rPr>
            </w:pPr>
            <w:r w:rsidRPr="00552086">
              <w:rPr>
                <w:rFonts w:eastAsia="Times New Roman"/>
                <w:b/>
                <w:bCs/>
                <w:color w:val="001D35"/>
                <w:lang w:eastAsia="es-ES"/>
              </w:rPr>
              <w:lastRenderedPageBreak/>
              <w:t>Génesis 25:29-34:</w:t>
            </w:r>
            <w:r w:rsidRPr="00552086">
              <w:rPr>
                <w:rFonts w:eastAsia="Times New Roman"/>
                <w:color w:val="001D35"/>
                <w:lang w:eastAsia="es-ES"/>
              </w:rPr>
              <w:t xml:space="preserve"> Esaú vende su primogenitura a Jacob por un plato de lentejas.</w:t>
            </w:r>
          </w:p>
        </w:tc>
        <w:tc>
          <w:tcPr>
            <w:tcW w:w="0" w:type="auto"/>
            <w:vAlign w:val="center"/>
            <w:hideMark/>
          </w:tcPr>
          <w:p w14:paraId="34DA14B8" w14:textId="77777777" w:rsidR="00DE01B0" w:rsidRPr="00552086" w:rsidRDefault="00DE01B0" w:rsidP="00C13B96">
            <w:pPr>
              <w:shd w:val="clear" w:color="auto" w:fill="FFFFFF"/>
              <w:spacing w:after="0" w:line="240" w:lineRule="auto"/>
              <w:jc w:val="center"/>
              <w:rPr>
                <w:rFonts w:eastAsia="Times New Roman"/>
                <w:color w:val="001D35"/>
                <w:lang w:eastAsia="es-ES"/>
              </w:rPr>
            </w:pPr>
            <w:r w:rsidRPr="00552086">
              <w:rPr>
                <w:rFonts w:eastAsia="Times New Roman"/>
                <w:color w:val="001D35"/>
                <w:lang w:eastAsia="es-ES"/>
              </w:rPr>
              <w:t>La primogenitura (derechos de herencia) podía ser transferida o vendida legalmente.</w:t>
            </w:r>
          </w:p>
        </w:tc>
        <w:tc>
          <w:tcPr>
            <w:tcW w:w="0" w:type="auto"/>
            <w:vAlign w:val="center"/>
            <w:hideMark/>
          </w:tcPr>
          <w:p w14:paraId="2D59AB4A" w14:textId="6D80735F" w:rsidR="00DE01B0" w:rsidRPr="00552086" w:rsidRDefault="00DE01B0" w:rsidP="00C13B96">
            <w:pPr>
              <w:shd w:val="clear" w:color="auto" w:fill="FFFFFF"/>
              <w:spacing w:after="0" w:line="240" w:lineRule="auto"/>
              <w:jc w:val="center"/>
              <w:rPr>
                <w:rFonts w:eastAsia="Times New Roman"/>
                <w:color w:val="001D35"/>
                <w:lang w:eastAsia="es-ES"/>
              </w:rPr>
            </w:pPr>
            <w:r w:rsidRPr="00552086">
              <w:rPr>
                <w:rFonts w:eastAsia="Times New Roman"/>
                <w:color w:val="001D35"/>
                <w:lang w:eastAsia="es-ES"/>
              </w:rPr>
              <w:t>Una tablilla de Nuzi registra el caso de un hombre llamado Tupkitilla que vendió sus derechos de herencia sobre una arboleda a su hermano a cambio de tres ovejas.</w:t>
            </w:r>
          </w:p>
        </w:tc>
        <w:tc>
          <w:tcPr>
            <w:tcW w:w="0" w:type="auto"/>
            <w:vAlign w:val="center"/>
            <w:hideMark/>
          </w:tcPr>
          <w:p w14:paraId="640D048E" w14:textId="77777777" w:rsidR="00DE01B0" w:rsidRPr="00552086" w:rsidRDefault="00DE01B0" w:rsidP="00C13B96">
            <w:pPr>
              <w:shd w:val="clear" w:color="auto" w:fill="FFFFFF"/>
              <w:spacing w:after="0" w:line="240" w:lineRule="auto"/>
              <w:jc w:val="right"/>
              <w:rPr>
                <w:rFonts w:eastAsia="Times New Roman"/>
                <w:color w:val="001D35"/>
                <w:lang w:eastAsia="es-ES"/>
              </w:rPr>
            </w:pPr>
            <w:r w:rsidRPr="00552086">
              <w:rPr>
                <w:rFonts w:eastAsia="Times New Roman"/>
                <w:color w:val="001D35"/>
                <w:lang w:eastAsia="es-ES"/>
              </w:rPr>
              <w:t>Demuestra que la transacción, aunque parezca extraña hoy, era legalmente concebible en ese período.</w:t>
            </w:r>
          </w:p>
        </w:tc>
      </w:tr>
      <w:tr w:rsidR="00DE01B0" w:rsidRPr="00552086" w14:paraId="01E90A4D" w14:textId="77777777" w:rsidTr="00485D95">
        <w:trPr>
          <w:tblCellSpacing w:w="15" w:type="dxa"/>
        </w:trPr>
        <w:tc>
          <w:tcPr>
            <w:tcW w:w="0" w:type="auto"/>
            <w:vAlign w:val="center"/>
            <w:hideMark/>
          </w:tcPr>
          <w:p w14:paraId="31BCD86C" w14:textId="77777777" w:rsidR="00DE01B0" w:rsidRPr="00552086" w:rsidRDefault="00DE01B0" w:rsidP="00C13B96">
            <w:pPr>
              <w:shd w:val="clear" w:color="auto" w:fill="FFFFFF"/>
              <w:spacing w:after="0" w:line="240" w:lineRule="auto"/>
              <w:rPr>
                <w:rFonts w:eastAsia="Times New Roman"/>
                <w:color w:val="001D35"/>
                <w:lang w:eastAsia="es-ES"/>
              </w:rPr>
            </w:pPr>
            <w:r w:rsidRPr="00552086">
              <w:rPr>
                <w:rFonts w:eastAsia="Times New Roman"/>
                <w:b/>
                <w:bCs/>
                <w:color w:val="001D35"/>
                <w:lang w:eastAsia="es-ES"/>
              </w:rPr>
              <w:t>Génesis 31:19, 30-35:</w:t>
            </w:r>
            <w:r w:rsidRPr="00552086">
              <w:rPr>
                <w:rFonts w:eastAsia="Times New Roman"/>
                <w:color w:val="001D35"/>
                <w:lang w:eastAsia="es-ES"/>
              </w:rPr>
              <w:t xml:space="preserve"> Raquel roba los terafines (ídolos </w:t>
            </w:r>
            <w:r w:rsidRPr="00552086">
              <w:rPr>
                <w:rFonts w:eastAsia="Times New Roman"/>
                <w:color w:val="001D35"/>
                <w:lang w:eastAsia="es-ES"/>
              </w:rPr>
              <w:lastRenderedPageBreak/>
              <w:t>domésticos) de su padre Labán.</w:t>
            </w:r>
          </w:p>
        </w:tc>
        <w:tc>
          <w:tcPr>
            <w:tcW w:w="0" w:type="auto"/>
            <w:vAlign w:val="center"/>
            <w:hideMark/>
          </w:tcPr>
          <w:p w14:paraId="34C76401" w14:textId="77777777" w:rsidR="00DE01B0" w:rsidRPr="00552086" w:rsidRDefault="00DE01B0" w:rsidP="00C13B96">
            <w:pPr>
              <w:shd w:val="clear" w:color="auto" w:fill="FFFFFF"/>
              <w:spacing w:after="0" w:line="240" w:lineRule="auto"/>
              <w:jc w:val="center"/>
              <w:rPr>
                <w:rFonts w:eastAsia="Times New Roman"/>
                <w:color w:val="001D35"/>
                <w:lang w:eastAsia="es-ES"/>
              </w:rPr>
            </w:pPr>
            <w:r w:rsidRPr="00552086">
              <w:rPr>
                <w:rFonts w:eastAsia="Times New Roman"/>
                <w:color w:val="001D35"/>
                <w:lang w:eastAsia="es-ES"/>
              </w:rPr>
              <w:lastRenderedPageBreak/>
              <w:t xml:space="preserve">La posesión de los dioses domésticos (terafines) podía </w:t>
            </w:r>
            <w:r w:rsidRPr="00552086">
              <w:rPr>
                <w:rFonts w:eastAsia="Times New Roman"/>
                <w:color w:val="001D35"/>
                <w:lang w:eastAsia="es-ES"/>
              </w:rPr>
              <w:lastRenderedPageBreak/>
              <w:t>significar el derecho a la herencia principal de la familia.</w:t>
            </w:r>
          </w:p>
        </w:tc>
        <w:tc>
          <w:tcPr>
            <w:tcW w:w="0" w:type="auto"/>
            <w:vAlign w:val="center"/>
            <w:hideMark/>
          </w:tcPr>
          <w:p w14:paraId="605439C0" w14:textId="73D6E344" w:rsidR="00DE01B0" w:rsidRPr="00552086" w:rsidRDefault="00DE01B0" w:rsidP="00C13B96">
            <w:pPr>
              <w:shd w:val="clear" w:color="auto" w:fill="FFFFFF"/>
              <w:spacing w:after="0" w:line="240" w:lineRule="auto"/>
              <w:jc w:val="center"/>
              <w:rPr>
                <w:rFonts w:eastAsia="Times New Roman"/>
                <w:color w:val="001D35"/>
                <w:lang w:eastAsia="es-ES"/>
              </w:rPr>
            </w:pPr>
            <w:r w:rsidRPr="00552086">
              <w:rPr>
                <w:rFonts w:eastAsia="Times New Roman"/>
                <w:color w:val="001D35"/>
                <w:lang w:eastAsia="es-ES"/>
              </w:rPr>
              <w:lastRenderedPageBreak/>
              <w:t xml:space="preserve">Textos de Nuzi muestran que la posesión de los ídolos </w:t>
            </w:r>
            <w:r w:rsidRPr="00552086">
              <w:rPr>
                <w:rFonts w:eastAsia="Times New Roman"/>
                <w:color w:val="001D35"/>
                <w:lang w:eastAsia="es-ES"/>
              </w:rPr>
              <w:lastRenderedPageBreak/>
              <w:t>familiares confería el liderazgo del clan y validaba el derecho a la propiedad del suegro, especialmente en ausencia de herederos varones claros.</w:t>
            </w:r>
          </w:p>
        </w:tc>
        <w:tc>
          <w:tcPr>
            <w:tcW w:w="0" w:type="auto"/>
            <w:vAlign w:val="center"/>
            <w:hideMark/>
          </w:tcPr>
          <w:p w14:paraId="1A386E38" w14:textId="77777777" w:rsidR="00DE01B0" w:rsidRPr="00552086" w:rsidRDefault="00DE01B0" w:rsidP="00C13B96">
            <w:pPr>
              <w:shd w:val="clear" w:color="auto" w:fill="FFFFFF"/>
              <w:spacing w:after="0" w:line="240" w:lineRule="auto"/>
              <w:jc w:val="right"/>
              <w:rPr>
                <w:rFonts w:eastAsia="Times New Roman"/>
                <w:color w:val="001D35"/>
                <w:lang w:eastAsia="es-ES"/>
              </w:rPr>
            </w:pPr>
            <w:r w:rsidRPr="00552086">
              <w:rPr>
                <w:rFonts w:eastAsia="Times New Roman"/>
                <w:color w:val="001D35"/>
                <w:lang w:eastAsia="es-ES"/>
              </w:rPr>
              <w:lastRenderedPageBreak/>
              <w:t xml:space="preserve">Explica la furia de Labán y la importancia del robo, que </w:t>
            </w:r>
            <w:r w:rsidRPr="00552086">
              <w:rPr>
                <w:rFonts w:eastAsia="Times New Roman"/>
                <w:color w:val="001D35"/>
                <w:lang w:eastAsia="es-ES"/>
              </w:rPr>
              <w:lastRenderedPageBreak/>
              <w:t>de otro modo sería oscuro. Es una costumbre hurrita muy específica.</w:t>
            </w:r>
          </w:p>
        </w:tc>
      </w:tr>
      <w:tr w:rsidR="00DE01B0" w:rsidRPr="00552086" w14:paraId="72AAAC3F" w14:textId="77777777" w:rsidTr="00485D95">
        <w:trPr>
          <w:tblCellSpacing w:w="15" w:type="dxa"/>
        </w:trPr>
        <w:tc>
          <w:tcPr>
            <w:tcW w:w="0" w:type="auto"/>
            <w:vAlign w:val="center"/>
            <w:hideMark/>
          </w:tcPr>
          <w:p w14:paraId="643CE90A" w14:textId="77777777" w:rsidR="00DE01B0" w:rsidRPr="00552086" w:rsidRDefault="00DE01B0" w:rsidP="00C13B96">
            <w:pPr>
              <w:shd w:val="clear" w:color="auto" w:fill="FFFFFF"/>
              <w:spacing w:after="0" w:line="240" w:lineRule="auto"/>
              <w:rPr>
                <w:rFonts w:eastAsia="Times New Roman"/>
                <w:color w:val="001D35"/>
                <w:lang w:eastAsia="es-ES"/>
              </w:rPr>
            </w:pPr>
            <w:r w:rsidRPr="00552086">
              <w:rPr>
                <w:rFonts w:eastAsia="Times New Roman"/>
                <w:b/>
                <w:bCs/>
                <w:color w:val="001D35"/>
                <w:lang w:eastAsia="es-ES"/>
              </w:rPr>
              <w:lastRenderedPageBreak/>
              <w:t>Génesis 27:</w:t>
            </w:r>
            <w:r w:rsidRPr="00552086">
              <w:rPr>
                <w:rFonts w:eastAsia="Times New Roman"/>
                <w:color w:val="001D35"/>
                <w:lang w:eastAsia="es-ES"/>
              </w:rPr>
              <w:t xml:space="preserve"> La bendición oral e irrevocable de Isaac a Jacob.</w:t>
            </w:r>
          </w:p>
        </w:tc>
        <w:tc>
          <w:tcPr>
            <w:tcW w:w="0" w:type="auto"/>
            <w:vAlign w:val="center"/>
            <w:hideMark/>
          </w:tcPr>
          <w:p w14:paraId="0FC4FFE7" w14:textId="77777777" w:rsidR="00DE01B0" w:rsidRPr="00552086" w:rsidRDefault="00DE01B0" w:rsidP="00C13B96">
            <w:pPr>
              <w:shd w:val="clear" w:color="auto" w:fill="FFFFFF"/>
              <w:spacing w:after="0" w:line="240" w:lineRule="auto"/>
              <w:jc w:val="center"/>
              <w:rPr>
                <w:rFonts w:eastAsia="Times New Roman"/>
                <w:color w:val="001D35"/>
                <w:lang w:eastAsia="es-ES"/>
              </w:rPr>
            </w:pPr>
            <w:r w:rsidRPr="00552086">
              <w:rPr>
                <w:rFonts w:eastAsia="Times New Roman"/>
                <w:color w:val="001D35"/>
                <w:lang w:eastAsia="es-ES"/>
              </w:rPr>
              <w:t>Las bendiciones verbales o últimas voluntades tenían fuerza de ley y no podían ser retractadas.</w:t>
            </w:r>
          </w:p>
        </w:tc>
        <w:tc>
          <w:tcPr>
            <w:tcW w:w="0" w:type="auto"/>
            <w:vAlign w:val="center"/>
            <w:hideMark/>
          </w:tcPr>
          <w:p w14:paraId="1399EE2D" w14:textId="15D9AD4E" w:rsidR="00DE01B0" w:rsidRPr="00552086" w:rsidRDefault="00DE01B0" w:rsidP="00C13B96">
            <w:pPr>
              <w:shd w:val="clear" w:color="auto" w:fill="FFFFFF"/>
              <w:spacing w:after="0" w:line="240" w:lineRule="auto"/>
              <w:jc w:val="center"/>
              <w:rPr>
                <w:rFonts w:eastAsia="Times New Roman"/>
                <w:color w:val="001D35"/>
                <w:lang w:eastAsia="es-ES"/>
              </w:rPr>
            </w:pPr>
            <w:r w:rsidRPr="00552086">
              <w:rPr>
                <w:rFonts w:eastAsia="Times New Roman"/>
                <w:color w:val="001D35"/>
                <w:lang w:eastAsia="es-ES"/>
              </w:rPr>
              <w:t>Los registros de Nuzi confirman que las declaraciones orales hechas en el lecho de muerte tenían validez legal y eran vinculantes.</w:t>
            </w:r>
          </w:p>
        </w:tc>
        <w:tc>
          <w:tcPr>
            <w:tcW w:w="0" w:type="auto"/>
            <w:vAlign w:val="center"/>
            <w:hideMark/>
          </w:tcPr>
          <w:p w14:paraId="1353031A" w14:textId="77777777" w:rsidR="00DE01B0" w:rsidRPr="00552086" w:rsidRDefault="00DE01B0" w:rsidP="00C13B96">
            <w:pPr>
              <w:shd w:val="clear" w:color="auto" w:fill="FFFFFF"/>
              <w:spacing w:after="0" w:line="240" w:lineRule="auto"/>
              <w:jc w:val="right"/>
              <w:rPr>
                <w:rFonts w:eastAsia="Times New Roman"/>
                <w:color w:val="001D35"/>
                <w:lang w:eastAsia="es-ES"/>
              </w:rPr>
            </w:pPr>
            <w:r w:rsidRPr="00552086">
              <w:rPr>
                <w:rFonts w:eastAsia="Times New Roman"/>
                <w:color w:val="001D35"/>
                <w:lang w:eastAsia="es-ES"/>
              </w:rPr>
              <w:t>Aclara por qué Isaac, a pesar del engaño, no puede anular la bendición dada a Jacob.</w:t>
            </w:r>
          </w:p>
        </w:tc>
      </w:tr>
    </w:tbl>
    <w:p w14:paraId="189EE8BF" w14:textId="77777777" w:rsidR="00DE01B0" w:rsidRDefault="00DE01B0" w:rsidP="00DE01B0">
      <w:pPr>
        <w:shd w:val="clear" w:color="auto" w:fill="FFFFFF"/>
        <w:spacing w:after="0" w:line="240" w:lineRule="auto"/>
        <w:jc w:val="both"/>
        <w:rPr>
          <w:rFonts w:eastAsia="Times New Roman"/>
          <w:b/>
          <w:bCs/>
          <w:color w:val="001D35"/>
          <w:lang w:eastAsia="es-ES"/>
        </w:rPr>
      </w:pPr>
    </w:p>
    <w:p w14:paraId="2353A49B" w14:textId="77777777" w:rsidR="00DE01B0" w:rsidRPr="00525B4B" w:rsidRDefault="00DE01B0" w:rsidP="00525B4B">
      <w:pPr>
        <w:pStyle w:val="Ttulo2"/>
        <w:rPr>
          <w:rFonts w:ascii="Times New Roman" w:eastAsia="Times New Roman" w:hAnsi="Times New Roman" w:cs="Times New Roman"/>
          <w:b/>
          <w:bCs/>
          <w:color w:val="auto"/>
          <w:sz w:val="28"/>
          <w:szCs w:val="28"/>
          <w:lang w:eastAsia="es-ES"/>
        </w:rPr>
      </w:pPr>
      <w:bookmarkStart w:id="44" w:name="_Toc211415444"/>
      <w:r w:rsidRPr="00525B4B">
        <w:rPr>
          <w:rFonts w:ascii="Times New Roman" w:eastAsia="Times New Roman" w:hAnsi="Times New Roman" w:cs="Times New Roman"/>
          <w:b/>
          <w:bCs/>
          <w:color w:val="auto"/>
          <w:sz w:val="28"/>
          <w:szCs w:val="28"/>
          <w:lang w:eastAsia="es-ES"/>
        </w:rPr>
        <w:t>4.2. Datos Onomásticos y Geopolíticos (Argumentos de Kenneth Kitchen)</w:t>
      </w:r>
      <w:bookmarkEnd w:id="44"/>
    </w:p>
    <w:p w14:paraId="5ADE9125" w14:textId="77777777" w:rsidR="00DE01B0" w:rsidRDefault="00DE01B0" w:rsidP="00DE01B0">
      <w:pPr>
        <w:shd w:val="clear" w:color="auto" w:fill="FFFFFF"/>
        <w:spacing w:after="0" w:line="240" w:lineRule="auto"/>
        <w:jc w:val="both"/>
        <w:rPr>
          <w:rFonts w:eastAsia="Times New Roman"/>
          <w:color w:val="001D35"/>
          <w:lang w:eastAsia="es-ES"/>
        </w:rPr>
      </w:pPr>
    </w:p>
    <w:p w14:paraId="2773132E"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El distinguido egiptólogo Kenneth Kitchen ha compilado un caso acumulativo masivo a favor de la historicidad del trasfondo patriarcal, basándose en décadas de </w:t>
      </w:r>
      <w:r w:rsidRPr="00552086">
        <w:rPr>
          <w:rFonts w:eastAsia="Times New Roman"/>
          <w:color w:val="001D35"/>
          <w:lang w:eastAsia="es-ES"/>
        </w:rPr>
        <w:lastRenderedPageBreak/>
        <w:t xml:space="preserve">investigación de fuentes del Antiguo Oriente Próximo. Sus argumentos incluyen: </w:t>
      </w:r>
    </w:p>
    <w:p w14:paraId="04B3A448"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  </w:t>
      </w:r>
    </w:p>
    <w:p w14:paraId="7AB20617" w14:textId="77777777" w:rsidR="00DE01B0" w:rsidRPr="00552086" w:rsidRDefault="00DE01B0" w:rsidP="00DE01B0">
      <w:pPr>
        <w:numPr>
          <w:ilvl w:val="0"/>
          <w:numId w:val="17"/>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Onomástica:</w:t>
      </w:r>
      <w:r w:rsidRPr="00552086">
        <w:rPr>
          <w:rFonts w:eastAsia="Times New Roman"/>
          <w:color w:val="001D35"/>
          <w:lang w:eastAsia="es-ES"/>
        </w:rPr>
        <w:t xml:space="preserve"> Los nombres propios de los patriarcas, como Jacob, Ismael e Isaac, pertenecen a una categoría lingüística conocida como "Amorita imperfectivo". Estos nombres eran extremadamente comunes en el segundo milenio a.C., como atestiguan los archivos de Mari, pero se volvieron muy raros en el primer milenio. Esta tendencia onomástica funciona como un marcador cronológico preciso que sitúa el origen de estas tradiciones en la Edad del Bronce.   </w:t>
      </w:r>
    </w:p>
    <w:p w14:paraId="1AA09971" w14:textId="77777777" w:rsidR="00DE01B0" w:rsidRPr="00552086" w:rsidRDefault="00DE01B0" w:rsidP="00DE01B0">
      <w:pPr>
        <w:numPr>
          <w:ilvl w:val="0"/>
          <w:numId w:val="17"/>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Precios y Economía:</w:t>
      </w:r>
      <w:r w:rsidRPr="00552086">
        <w:rPr>
          <w:rFonts w:eastAsia="Times New Roman"/>
          <w:color w:val="001D35"/>
          <w:lang w:eastAsia="es-ES"/>
        </w:rPr>
        <w:t xml:space="preserve"> En Génesis 37:28, José es vendido como esclavo por 20 siclos de plata. Este precio se corresponde exactamente con el valor de un esclavo estipulado en códigos legales y registros económicos del siglo XVIII a.C., como el Código de Hammurabi y textos de Mari. En períodos posteriores, la inflación elevó drásticamente el precio de los esclavos, alcanzando los 50-60 siclos en el Imperio Neoasirio y hasta 90-120 siclos en los períodos neobabilónico y persa. La exactitud del precio en Génesis es un detalle económico sutil pero poderoso.   </w:t>
      </w:r>
    </w:p>
    <w:p w14:paraId="1E2B4BE9" w14:textId="77777777" w:rsidR="00DE01B0" w:rsidRPr="00552086" w:rsidRDefault="00DE01B0" w:rsidP="00DE01B0">
      <w:pPr>
        <w:numPr>
          <w:ilvl w:val="0"/>
          <w:numId w:val="17"/>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Geopolítica de Génesis 14:</w:t>
      </w:r>
      <w:r w:rsidRPr="00552086">
        <w:rPr>
          <w:rFonts w:eastAsia="Times New Roman"/>
          <w:color w:val="001D35"/>
          <w:lang w:eastAsia="es-ES"/>
        </w:rPr>
        <w:t xml:space="preserve"> El relato de la guerra de Abraham contra una coalición de cuatro reyes mesopotámicos ha sido a menudo descartado como ficción. Sin embargo, el escenario político que describe —una alianza de ciudades-estado de Elam, Mesopotamia y Anatolia que lanzan una incursión en Canaán— encaja perfectamente con el panorama fragmentado y de alianzas cambiantes de la Edad del Bronce Medio (c. 2000-1750 a.C.). En períodos posteriores, la región fue dominada </w:t>
      </w:r>
      <w:r w:rsidRPr="00552086">
        <w:rPr>
          <w:rFonts w:eastAsia="Times New Roman"/>
          <w:color w:val="001D35"/>
          <w:lang w:eastAsia="es-ES"/>
        </w:rPr>
        <w:lastRenderedPageBreak/>
        <w:t xml:space="preserve">por grandes imperios unificados (hititas, egipcios, asirios, babilonios), haciendo que una coalición de este tipo fuera históricamente implausible. El relato refleja con precisión una ventana geopolítica única.   </w:t>
      </w:r>
    </w:p>
    <w:p w14:paraId="7E0BE489" w14:textId="77777777" w:rsidR="00DE01B0" w:rsidRDefault="00DE01B0" w:rsidP="00DE01B0">
      <w:pPr>
        <w:shd w:val="clear" w:color="auto" w:fill="FFFFFF"/>
        <w:spacing w:after="0" w:line="240" w:lineRule="auto"/>
        <w:jc w:val="both"/>
        <w:rPr>
          <w:rFonts w:eastAsia="Times New Roman"/>
          <w:color w:val="001D35"/>
          <w:lang w:eastAsia="es-ES"/>
        </w:rPr>
      </w:pPr>
    </w:p>
    <w:p w14:paraId="294B5322"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La convergencia de estas múltiples y dispares líneas de evidencia —legales, sociales, onomásticas, económicas y políticas— que apuntan de manera consistente al segundo milenio a.C. crea un caso acumulativo para la autenticidad del trasfondo patriarcal. Es extremadamente improbable que un autor del primer milenio a.C. pudiera haber inventado una ficción histórica con tal grado de precisión en tantos detalles arcaicos. La explicación más razonable es que estas narrativas preservan una memoria histórica genuina de ese período.</w:t>
      </w:r>
    </w:p>
    <w:p w14:paraId="4362E3B5" w14:textId="77777777" w:rsidR="003F094A" w:rsidRDefault="003F094A" w:rsidP="00DE01B0">
      <w:pPr>
        <w:shd w:val="clear" w:color="auto" w:fill="FFFFFF"/>
        <w:spacing w:after="0" w:line="240" w:lineRule="auto"/>
        <w:jc w:val="both"/>
        <w:rPr>
          <w:rFonts w:eastAsia="Times New Roman"/>
          <w:color w:val="001D35"/>
          <w:lang w:eastAsia="es-ES"/>
        </w:rPr>
      </w:pPr>
    </w:p>
    <w:p w14:paraId="2CC680D1" w14:textId="77777777" w:rsidR="003F094A" w:rsidRDefault="003F094A" w:rsidP="00DE01B0">
      <w:pPr>
        <w:shd w:val="clear" w:color="auto" w:fill="FFFFFF"/>
        <w:spacing w:after="0" w:line="240" w:lineRule="auto"/>
        <w:jc w:val="both"/>
        <w:rPr>
          <w:rFonts w:eastAsia="Times New Roman"/>
          <w:color w:val="001D35"/>
          <w:lang w:eastAsia="es-ES"/>
        </w:rPr>
      </w:pPr>
    </w:p>
    <w:p w14:paraId="3C26390F" w14:textId="77777777" w:rsidR="003F094A" w:rsidRDefault="003F094A" w:rsidP="00DE01B0">
      <w:pPr>
        <w:shd w:val="clear" w:color="auto" w:fill="FFFFFF"/>
        <w:spacing w:after="0" w:line="240" w:lineRule="auto"/>
        <w:jc w:val="both"/>
        <w:rPr>
          <w:rFonts w:eastAsia="Times New Roman"/>
          <w:color w:val="001D35"/>
          <w:lang w:eastAsia="es-ES"/>
        </w:rPr>
      </w:pPr>
    </w:p>
    <w:p w14:paraId="242B7809" w14:textId="77777777" w:rsidR="003F094A" w:rsidRDefault="003F094A" w:rsidP="00DE01B0">
      <w:pPr>
        <w:shd w:val="clear" w:color="auto" w:fill="FFFFFF"/>
        <w:spacing w:after="0" w:line="240" w:lineRule="auto"/>
        <w:jc w:val="both"/>
        <w:rPr>
          <w:rFonts w:eastAsia="Times New Roman"/>
          <w:color w:val="001D35"/>
          <w:lang w:eastAsia="es-ES"/>
        </w:rPr>
      </w:pPr>
    </w:p>
    <w:p w14:paraId="0BA25B1B" w14:textId="77777777" w:rsidR="003F094A" w:rsidRDefault="003F094A" w:rsidP="00DE01B0">
      <w:pPr>
        <w:shd w:val="clear" w:color="auto" w:fill="FFFFFF"/>
        <w:spacing w:after="0" w:line="240" w:lineRule="auto"/>
        <w:jc w:val="both"/>
        <w:rPr>
          <w:rFonts w:eastAsia="Times New Roman"/>
          <w:color w:val="001D35"/>
          <w:lang w:eastAsia="es-ES"/>
        </w:rPr>
      </w:pPr>
    </w:p>
    <w:p w14:paraId="4F8ECAF1" w14:textId="77777777" w:rsidR="003F094A" w:rsidRDefault="003F094A" w:rsidP="00DE01B0">
      <w:pPr>
        <w:shd w:val="clear" w:color="auto" w:fill="FFFFFF"/>
        <w:spacing w:after="0" w:line="240" w:lineRule="auto"/>
        <w:jc w:val="both"/>
        <w:rPr>
          <w:rFonts w:eastAsia="Times New Roman"/>
          <w:color w:val="001D35"/>
          <w:lang w:eastAsia="es-ES"/>
        </w:rPr>
      </w:pPr>
    </w:p>
    <w:p w14:paraId="5C0FBD7E" w14:textId="77777777" w:rsidR="003F094A" w:rsidRDefault="003F094A" w:rsidP="00DE01B0">
      <w:pPr>
        <w:shd w:val="clear" w:color="auto" w:fill="FFFFFF"/>
        <w:spacing w:after="0" w:line="240" w:lineRule="auto"/>
        <w:jc w:val="both"/>
        <w:rPr>
          <w:rFonts w:eastAsia="Times New Roman"/>
          <w:color w:val="001D35"/>
          <w:lang w:eastAsia="es-ES"/>
        </w:rPr>
      </w:pPr>
    </w:p>
    <w:p w14:paraId="1A1FF55C" w14:textId="77777777" w:rsidR="003F094A" w:rsidRDefault="003F094A" w:rsidP="00DE01B0">
      <w:pPr>
        <w:shd w:val="clear" w:color="auto" w:fill="FFFFFF"/>
        <w:spacing w:after="0" w:line="240" w:lineRule="auto"/>
        <w:jc w:val="both"/>
        <w:rPr>
          <w:rFonts w:eastAsia="Times New Roman"/>
          <w:color w:val="001D35"/>
          <w:lang w:eastAsia="es-ES"/>
        </w:rPr>
      </w:pPr>
    </w:p>
    <w:p w14:paraId="483FF173" w14:textId="77777777" w:rsidR="003F094A" w:rsidRDefault="003F094A" w:rsidP="00DE01B0">
      <w:pPr>
        <w:shd w:val="clear" w:color="auto" w:fill="FFFFFF"/>
        <w:spacing w:after="0" w:line="240" w:lineRule="auto"/>
        <w:jc w:val="both"/>
        <w:rPr>
          <w:rFonts w:eastAsia="Times New Roman"/>
          <w:color w:val="001D35"/>
          <w:lang w:eastAsia="es-ES"/>
        </w:rPr>
      </w:pPr>
    </w:p>
    <w:p w14:paraId="2C4B424F" w14:textId="77777777" w:rsidR="003F094A" w:rsidRDefault="003F094A" w:rsidP="00DE01B0">
      <w:pPr>
        <w:shd w:val="clear" w:color="auto" w:fill="FFFFFF"/>
        <w:spacing w:after="0" w:line="240" w:lineRule="auto"/>
        <w:jc w:val="both"/>
        <w:rPr>
          <w:rFonts w:eastAsia="Times New Roman"/>
          <w:color w:val="001D35"/>
          <w:lang w:eastAsia="es-ES"/>
        </w:rPr>
      </w:pPr>
    </w:p>
    <w:p w14:paraId="3282FC60" w14:textId="77777777" w:rsidR="003F094A" w:rsidRDefault="003F094A" w:rsidP="00DE01B0">
      <w:pPr>
        <w:shd w:val="clear" w:color="auto" w:fill="FFFFFF"/>
        <w:spacing w:after="0" w:line="240" w:lineRule="auto"/>
        <w:jc w:val="both"/>
        <w:rPr>
          <w:rFonts w:eastAsia="Times New Roman"/>
          <w:color w:val="001D35"/>
          <w:lang w:eastAsia="es-ES"/>
        </w:rPr>
      </w:pPr>
    </w:p>
    <w:p w14:paraId="5CD688CF" w14:textId="77777777" w:rsidR="003F094A" w:rsidRDefault="003F094A" w:rsidP="00DE01B0">
      <w:pPr>
        <w:shd w:val="clear" w:color="auto" w:fill="FFFFFF"/>
        <w:spacing w:after="0" w:line="240" w:lineRule="auto"/>
        <w:jc w:val="both"/>
        <w:rPr>
          <w:rFonts w:eastAsia="Times New Roman"/>
          <w:color w:val="001D35"/>
          <w:lang w:eastAsia="es-ES"/>
        </w:rPr>
      </w:pPr>
    </w:p>
    <w:p w14:paraId="406928D5" w14:textId="77777777" w:rsidR="003F094A" w:rsidRDefault="003F094A" w:rsidP="00DE01B0">
      <w:pPr>
        <w:shd w:val="clear" w:color="auto" w:fill="FFFFFF"/>
        <w:spacing w:after="0" w:line="240" w:lineRule="auto"/>
        <w:jc w:val="both"/>
        <w:rPr>
          <w:rFonts w:eastAsia="Times New Roman"/>
          <w:color w:val="001D35"/>
          <w:lang w:eastAsia="es-ES"/>
        </w:rPr>
      </w:pPr>
    </w:p>
    <w:p w14:paraId="2E081F7F" w14:textId="77777777" w:rsidR="003F094A" w:rsidRDefault="003F094A" w:rsidP="00DE01B0">
      <w:pPr>
        <w:shd w:val="clear" w:color="auto" w:fill="FFFFFF"/>
        <w:spacing w:after="0" w:line="240" w:lineRule="auto"/>
        <w:jc w:val="both"/>
        <w:rPr>
          <w:rFonts w:eastAsia="Times New Roman"/>
          <w:color w:val="001D35"/>
          <w:lang w:eastAsia="es-ES"/>
        </w:rPr>
      </w:pPr>
    </w:p>
    <w:p w14:paraId="76001606" w14:textId="77777777" w:rsidR="003F094A" w:rsidRDefault="003F094A" w:rsidP="00DE01B0">
      <w:pPr>
        <w:shd w:val="clear" w:color="auto" w:fill="FFFFFF"/>
        <w:spacing w:after="0" w:line="240" w:lineRule="auto"/>
        <w:jc w:val="both"/>
        <w:rPr>
          <w:rFonts w:eastAsia="Times New Roman"/>
          <w:color w:val="001D35"/>
          <w:lang w:eastAsia="es-ES"/>
        </w:rPr>
      </w:pPr>
    </w:p>
    <w:p w14:paraId="1D67EEB3" w14:textId="77777777" w:rsidR="003F094A" w:rsidRDefault="003F094A" w:rsidP="00DE01B0">
      <w:pPr>
        <w:shd w:val="clear" w:color="auto" w:fill="FFFFFF"/>
        <w:spacing w:after="0" w:line="240" w:lineRule="auto"/>
        <w:jc w:val="both"/>
        <w:rPr>
          <w:rFonts w:eastAsia="Times New Roman"/>
          <w:color w:val="001D35"/>
          <w:lang w:eastAsia="es-ES"/>
        </w:rPr>
      </w:pPr>
    </w:p>
    <w:p w14:paraId="3AFD2389" w14:textId="77777777" w:rsidR="003F094A" w:rsidRDefault="003F094A" w:rsidP="00DE01B0">
      <w:pPr>
        <w:shd w:val="clear" w:color="auto" w:fill="FFFFFF"/>
        <w:spacing w:after="0" w:line="240" w:lineRule="auto"/>
        <w:jc w:val="both"/>
        <w:rPr>
          <w:rFonts w:eastAsia="Times New Roman"/>
          <w:color w:val="001D35"/>
          <w:lang w:eastAsia="es-ES"/>
        </w:rPr>
      </w:pPr>
    </w:p>
    <w:p w14:paraId="388A49A4" w14:textId="77777777" w:rsidR="003F094A" w:rsidRPr="00552086" w:rsidRDefault="003F094A" w:rsidP="00DE01B0">
      <w:pPr>
        <w:shd w:val="clear" w:color="auto" w:fill="FFFFFF"/>
        <w:spacing w:after="0" w:line="240" w:lineRule="auto"/>
        <w:jc w:val="both"/>
        <w:rPr>
          <w:rFonts w:eastAsia="Times New Roman"/>
          <w:color w:val="001D35"/>
          <w:lang w:eastAsia="es-ES"/>
        </w:rPr>
      </w:pPr>
    </w:p>
    <w:p w14:paraId="2C37F1D2" w14:textId="77777777" w:rsidR="003F094A" w:rsidRDefault="003F094A" w:rsidP="00DE01B0">
      <w:pPr>
        <w:shd w:val="clear" w:color="auto" w:fill="FFFFFF"/>
        <w:spacing w:after="0" w:line="240" w:lineRule="auto"/>
        <w:jc w:val="both"/>
        <w:rPr>
          <w:rFonts w:eastAsia="Times New Roman"/>
          <w:b/>
          <w:bCs/>
          <w:color w:val="001D35"/>
          <w:lang w:eastAsia="es-ES"/>
        </w:rPr>
        <w:sectPr w:rsidR="003F094A" w:rsidSect="003D5C6D">
          <w:type w:val="oddPage"/>
          <w:pgSz w:w="8641" w:h="12962"/>
          <w:pgMar w:top="1418" w:right="1418" w:bottom="1418" w:left="1701" w:header="709" w:footer="709" w:gutter="0"/>
          <w:cols w:space="708"/>
          <w:docGrid w:linePitch="360"/>
        </w:sectPr>
      </w:pPr>
    </w:p>
    <w:p w14:paraId="49C10077" w14:textId="77777777" w:rsidR="00DE01B0" w:rsidRDefault="00DE01B0" w:rsidP="00DE01B0">
      <w:pPr>
        <w:shd w:val="clear" w:color="auto" w:fill="FFFFFF"/>
        <w:spacing w:after="0" w:line="240" w:lineRule="auto"/>
        <w:jc w:val="both"/>
        <w:rPr>
          <w:rFonts w:eastAsia="Times New Roman"/>
          <w:b/>
          <w:bCs/>
          <w:color w:val="001D35"/>
          <w:lang w:eastAsia="es-ES"/>
        </w:rPr>
      </w:pPr>
    </w:p>
    <w:p w14:paraId="0C3BA927" w14:textId="221F82B8" w:rsidR="00DE01B0" w:rsidRPr="003F094A" w:rsidRDefault="00DE01B0" w:rsidP="003F094A">
      <w:pPr>
        <w:pStyle w:val="Ttulo1"/>
        <w:rPr>
          <w:rFonts w:ascii="Times New Roman" w:eastAsia="Times New Roman" w:hAnsi="Times New Roman" w:cs="Times New Roman"/>
          <w:b/>
          <w:bCs/>
          <w:color w:val="auto"/>
          <w:sz w:val="32"/>
          <w:szCs w:val="32"/>
          <w:lang w:eastAsia="es-ES"/>
        </w:rPr>
      </w:pPr>
      <w:bookmarkStart w:id="45" w:name="_Toc211415445"/>
      <w:r w:rsidRPr="003F094A">
        <w:rPr>
          <w:rFonts w:ascii="Times New Roman" w:eastAsia="Times New Roman" w:hAnsi="Times New Roman" w:cs="Times New Roman"/>
          <w:b/>
          <w:bCs/>
          <w:color w:val="auto"/>
          <w:sz w:val="32"/>
          <w:szCs w:val="32"/>
          <w:lang w:eastAsia="es-ES"/>
        </w:rPr>
        <w:t>S</w:t>
      </w:r>
      <w:r w:rsidR="003F094A" w:rsidRPr="003F094A">
        <w:rPr>
          <w:rFonts w:ascii="Times New Roman" w:eastAsia="Times New Roman" w:hAnsi="Times New Roman" w:cs="Times New Roman"/>
          <w:b/>
          <w:bCs/>
          <w:color w:val="auto"/>
          <w:sz w:val="32"/>
          <w:szCs w:val="32"/>
          <w:lang w:eastAsia="es-ES"/>
        </w:rPr>
        <w:t>ECCIÓN 5: LA TRADICIÓN VIVA. EL CONSENSO RABÍNICO Y LA PROXIMIDAD A LA FUENTE</w:t>
      </w:r>
      <w:bookmarkEnd w:id="45"/>
      <w:r w:rsidR="003F094A" w:rsidRPr="003F094A">
        <w:rPr>
          <w:rFonts w:ascii="Times New Roman" w:eastAsia="Times New Roman" w:hAnsi="Times New Roman" w:cs="Times New Roman"/>
          <w:b/>
          <w:bCs/>
          <w:color w:val="auto"/>
          <w:sz w:val="32"/>
          <w:szCs w:val="32"/>
          <w:lang w:eastAsia="es-ES"/>
        </w:rPr>
        <w:t xml:space="preserve"> </w:t>
      </w:r>
    </w:p>
    <w:p w14:paraId="67D5016D" w14:textId="77777777" w:rsidR="00DE01B0" w:rsidRDefault="00DE01B0" w:rsidP="00DE01B0">
      <w:pPr>
        <w:shd w:val="clear" w:color="auto" w:fill="FFFFFF"/>
        <w:spacing w:after="0" w:line="240" w:lineRule="auto"/>
        <w:jc w:val="both"/>
        <w:rPr>
          <w:rFonts w:eastAsia="Times New Roman"/>
          <w:color w:val="001D35"/>
          <w:lang w:eastAsia="es-ES"/>
        </w:rPr>
      </w:pPr>
    </w:p>
    <w:p w14:paraId="71A49EA4"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El análisis de un texto antiguo no puede estar completo sin considerar cómo fue recibido, interpretado y transmitido por la comunidad que lo consideró sagrado. En el caso del Pentateuco, la tradición judía ofrece un testimonio ininterrumpido y unánime que, si bien no constituye una prueba empírica en el sentido moderno, representa la fuente histórica más cercana a los propios escritos y a las tradiciones orales que los precedieron.</w:t>
      </w:r>
    </w:p>
    <w:p w14:paraId="5366F6EF" w14:textId="77777777" w:rsidR="00DE01B0" w:rsidRDefault="00DE01B0" w:rsidP="00DE01B0">
      <w:pPr>
        <w:shd w:val="clear" w:color="auto" w:fill="FFFFFF"/>
        <w:spacing w:after="0" w:line="240" w:lineRule="auto"/>
        <w:jc w:val="both"/>
        <w:rPr>
          <w:rFonts w:eastAsia="Times New Roman"/>
          <w:b/>
          <w:bCs/>
          <w:color w:val="001D35"/>
          <w:lang w:eastAsia="es-ES"/>
        </w:rPr>
      </w:pPr>
    </w:p>
    <w:p w14:paraId="3DDE7AEE" w14:textId="063499A5" w:rsidR="00DE01B0" w:rsidRPr="001C5E3A" w:rsidRDefault="00DE01B0" w:rsidP="001C5E3A">
      <w:pPr>
        <w:pStyle w:val="Ttulo2"/>
        <w:rPr>
          <w:rFonts w:ascii="Times New Roman" w:eastAsia="Times New Roman" w:hAnsi="Times New Roman" w:cs="Times New Roman"/>
          <w:b/>
          <w:bCs/>
          <w:color w:val="auto"/>
          <w:sz w:val="28"/>
          <w:szCs w:val="28"/>
          <w:lang w:eastAsia="es-ES"/>
        </w:rPr>
      </w:pPr>
      <w:bookmarkStart w:id="46" w:name="_Toc211415446"/>
      <w:r w:rsidRPr="001C5E3A">
        <w:rPr>
          <w:rFonts w:ascii="Times New Roman" w:eastAsia="Times New Roman" w:hAnsi="Times New Roman" w:cs="Times New Roman"/>
          <w:b/>
          <w:bCs/>
          <w:color w:val="auto"/>
          <w:sz w:val="28"/>
          <w:szCs w:val="28"/>
          <w:lang w:eastAsia="es-ES"/>
        </w:rPr>
        <w:t>5.1. La Torá como Historia en la Tradición Judía</w:t>
      </w:r>
      <w:bookmarkEnd w:id="46"/>
    </w:p>
    <w:p w14:paraId="1B1EDEB2"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Dentro del judaísmo tradicional, desde la antigüedad hasta el presente, existe un consenso fundamental: la Torá (el Pentateuco) es a la vez una revelación divina y un registro histórico fidedigno de los orígenes de Israel. La tradición rabínica, codificada en obras como la Mishná y el Talmud, distingue entre la Torá Escrita (el texto bíblico) y la Torá Oral (la tradición interpretativa), pero sostiene firmemente que ambas se originaron en la revelación a Moisés en el Sinaí.   </w:t>
      </w:r>
    </w:p>
    <w:p w14:paraId="0A520B2A" w14:textId="77777777" w:rsidR="00DE01B0" w:rsidRDefault="00DE01B0" w:rsidP="00DE01B0">
      <w:pPr>
        <w:shd w:val="clear" w:color="auto" w:fill="FFFFFF"/>
        <w:spacing w:after="0" w:line="240" w:lineRule="auto"/>
        <w:jc w:val="both"/>
        <w:rPr>
          <w:rFonts w:eastAsia="Times New Roman"/>
          <w:color w:val="001D35"/>
          <w:lang w:eastAsia="es-ES"/>
        </w:rPr>
      </w:pPr>
    </w:p>
    <w:p w14:paraId="0882FC17" w14:textId="7777777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El principio de </w:t>
      </w:r>
      <w:r w:rsidRPr="00552086">
        <w:rPr>
          <w:rFonts w:eastAsia="Times New Roman"/>
          <w:i/>
          <w:iCs/>
          <w:color w:val="001D35"/>
          <w:lang w:eastAsia="es-ES"/>
        </w:rPr>
        <w:t>Torá min hashamayim</w:t>
      </w:r>
      <w:r w:rsidRPr="00552086">
        <w:rPr>
          <w:rFonts w:eastAsia="Times New Roman"/>
          <w:color w:val="001D35"/>
          <w:lang w:eastAsia="es-ES"/>
        </w:rPr>
        <w:t xml:space="preserve"> ("La Torá es del Cielo") es un pilar central de la fe judía, afirmando el origen divino del texto. En consecuencia, los extensos debates rabínicos a lo largo de los siglos se han centrado en los matices de la interpretación legal (</w:t>
      </w:r>
      <w:r w:rsidRPr="00552086">
        <w:rPr>
          <w:rFonts w:eastAsia="Times New Roman"/>
          <w:i/>
          <w:iCs/>
          <w:color w:val="001D35"/>
          <w:lang w:eastAsia="es-ES"/>
        </w:rPr>
        <w:t>Halajá</w:t>
      </w:r>
      <w:r w:rsidRPr="00552086">
        <w:rPr>
          <w:rFonts w:eastAsia="Times New Roman"/>
          <w:color w:val="001D35"/>
          <w:lang w:eastAsia="es-ES"/>
        </w:rPr>
        <w:t xml:space="preserve">) y </w:t>
      </w:r>
      <w:r w:rsidRPr="00552086">
        <w:rPr>
          <w:rFonts w:eastAsia="Times New Roman"/>
          <w:color w:val="001D35"/>
          <w:lang w:eastAsia="es-ES"/>
        </w:rPr>
        <w:lastRenderedPageBreak/>
        <w:t>narrativa (</w:t>
      </w:r>
      <w:r w:rsidRPr="00552086">
        <w:rPr>
          <w:rFonts w:eastAsia="Times New Roman"/>
          <w:i/>
          <w:iCs/>
          <w:color w:val="001D35"/>
          <w:lang w:eastAsia="es-ES"/>
        </w:rPr>
        <w:t>Agadá</w:t>
      </w:r>
      <w:r w:rsidRPr="00552086">
        <w:rPr>
          <w:rFonts w:eastAsia="Times New Roman"/>
          <w:color w:val="001D35"/>
          <w:lang w:eastAsia="es-ES"/>
        </w:rPr>
        <w:t xml:space="preserve">), pero nunca han puesto en duda la historicidad fundamental de los eventos descritos, como las vidas de los patriarcas, la esclavitud en Egipto, el Éxodo o el pacto en el Sinaí. La Torá no es vista como un mito, sino como la constitución fundacional del pueblo judío, basada en hechos históricos reales.   </w:t>
      </w:r>
    </w:p>
    <w:p w14:paraId="240DA9D1" w14:textId="77777777" w:rsidR="00DE01B0" w:rsidRDefault="00DE01B0" w:rsidP="00DE01B0">
      <w:pPr>
        <w:shd w:val="clear" w:color="auto" w:fill="FFFFFF"/>
        <w:spacing w:after="0" w:line="240" w:lineRule="auto"/>
        <w:jc w:val="both"/>
        <w:rPr>
          <w:rFonts w:eastAsia="Times New Roman"/>
          <w:b/>
          <w:bCs/>
          <w:color w:val="001D35"/>
          <w:lang w:eastAsia="es-ES"/>
        </w:rPr>
      </w:pPr>
    </w:p>
    <w:p w14:paraId="3B3877E4" w14:textId="77777777" w:rsidR="00DE01B0" w:rsidRPr="001C5E3A" w:rsidRDefault="00DE01B0" w:rsidP="001C5E3A">
      <w:pPr>
        <w:pStyle w:val="Ttulo2"/>
        <w:rPr>
          <w:rFonts w:ascii="Times New Roman" w:eastAsia="Times New Roman" w:hAnsi="Times New Roman" w:cs="Times New Roman"/>
          <w:b/>
          <w:bCs/>
          <w:color w:val="auto"/>
          <w:sz w:val="28"/>
          <w:szCs w:val="28"/>
          <w:lang w:eastAsia="es-ES"/>
        </w:rPr>
      </w:pPr>
      <w:bookmarkStart w:id="47" w:name="_Toc211415447"/>
      <w:r w:rsidRPr="001C5E3A">
        <w:rPr>
          <w:rFonts w:ascii="Times New Roman" w:eastAsia="Times New Roman" w:hAnsi="Times New Roman" w:cs="Times New Roman"/>
          <w:b/>
          <w:bCs/>
          <w:color w:val="auto"/>
          <w:sz w:val="28"/>
          <w:szCs w:val="28"/>
          <w:lang w:eastAsia="es-ES"/>
        </w:rPr>
        <w:t>5.2. El Valor del Testimonio Antiguo</w:t>
      </w:r>
      <w:bookmarkEnd w:id="47"/>
    </w:p>
    <w:p w14:paraId="005C2BD1" w14:textId="77777777"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La crítica moderna a menudo descarta esta tradición como una simple afirmación de fe, irrelevante para el análisis histórico. Sin embargo, este enfoque ignora que la tradición misma es un dato histórico de primer orden. </w:t>
      </w:r>
    </w:p>
    <w:p w14:paraId="6B099710" w14:textId="77777777" w:rsidR="00DE01B0" w:rsidRDefault="00DE01B0" w:rsidP="00DE01B0">
      <w:pPr>
        <w:shd w:val="clear" w:color="auto" w:fill="FFFFFF"/>
        <w:spacing w:after="0" w:line="240" w:lineRule="auto"/>
        <w:jc w:val="both"/>
        <w:rPr>
          <w:rFonts w:eastAsia="Times New Roman"/>
          <w:color w:val="001D35"/>
          <w:lang w:eastAsia="es-ES"/>
        </w:rPr>
      </w:pPr>
    </w:p>
    <w:p w14:paraId="3CC2D778" w14:textId="77777777" w:rsidR="001C5E3A"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La creencia en la autoría mosaica y la historicidad del Pentateuco no es una invención tardía, como algunos críticos han sugerido, ideada para dar prestigio al texto frente a la cultura griega. </w:t>
      </w:r>
    </w:p>
    <w:p w14:paraId="7DEFB7A6" w14:textId="77777777" w:rsidR="001C5E3A" w:rsidRDefault="001C5E3A" w:rsidP="00DE01B0">
      <w:pPr>
        <w:shd w:val="clear" w:color="auto" w:fill="FFFFFF"/>
        <w:spacing w:after="0" w:line="240" w:lineRule="auto"/>
        <w:jc w:val="both"/>
        <w:rPr>
          <w:rFonts w:eastAsia="Times New Roman"/>
          <w:color w:val="001D35"/>
          <w:lang w:eastAsia="es-ES"/>
        </w:rPr>
      </w:pPr>
    </w:p>
    <w:p w14:paraId="69F52C1C" w14:textId="19D0E50C"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Por el contrario, esta convicción ya estaba firmemente establecida en el período del Segundo Templo, mucho antes del auge de la crítica helenística. Escritos de la época, como los de Filón de Alejandría y Flavio Josefo, así como los propios textos de Qumrán, dan por sentada la autoría mosaica como un hecho indiscutible.   </w:t>
      </w:r>
    </w:p>
    <w:p w14:paraId="7DAA1A97" w14:textId="77777777" w:rsidR="00DE01B0" w:rsidRDefault="00DE01B0" w:rsidP="00DE01B0">
      <w:pPr>
        <w:shd w:val="clear" w:color="auto" w:fill="FFFFFF"/>
        <w:spacing w:after="0" w:line="240" w:lineRule="auto"/>
        <w:jc w:val="both"/>
        <w:rPr>
          <w:rFonts w:eastAsia="Times New Roman"/>
          <w:color w:val="001D35"/>
          <w:lang w:eastAsia="es-ES"/>
        </w:rPr>
      </w:pPr>
    </w:p>
    <w:p w14:paraId="7D460705" w14:textId="77777777" w:rsidR="001C5E3A"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Esta cadena ininterrumpida de creencia y transmisión, que se remonta a los siglos inmediatamente posteriores a la composición de los últimos libros del Antiguo Testamento, representa el testimonio más antiguo que poseemos sobre el origen y la naturaleza del Pentateuco. </w:t>
      </w:r>
    </w:p>
    <w:p w14:paraId="405F9FD3" w14:textId="77777777" w:rsidR="001C5E3A" w:rsidRDefault="001C5E3A" w:rsidP="00DE01B0">
      <w:pPr>
        <w:shd w:val="clear" w:color="auto" w:fill="FFFFFF"/>
        <w:spacing w:after="0" w:line="240" w:lineRule="auto"/>
        <w:jc w:val="both"/>
        <w:rPr>
          <w:rFonts w:eastAsia="Times New Roman"/>
          <w:color w:val="001D35"/>
          <w:lang w:eastAsia="es-ES"/>
        </w:rPr>
      </w:pPr>
    </w:p>
    <w:p w14:paraId="1F094AAA" w14:textId="77777777" w:rsidR="001C5E3A"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 xml:space="preserve">Descartar este consenso milenario en favor de una hipótesis reconstructiva formulada en la Alemania del siglo XIX requiere una justificación excepcionalmente sólida. Como se ha argumentado en las secciones </w:t>
      </w:r>
      <w:r w:rsidRPr="00552086">
        <w:rPr>
          <w:rFonts w:eastAsia="Times New Roman"/>
          <w:color w:val="001D35"/>
          <w:lang w:eastAsia="es-ES"/>
        </w:rPr>
        <w:lastRenderedPageBreak/>
        <w:t xml:space="preserve">anteriores, la evidencia textual, literaria y arqueológica no solo no proporciona dicha justificación, sino </w:t>
      </w:r>
      <w:r w:rsidR="001C5E3A" w:rsidRPr="00552086">
        <w:rPr>
          <w:rFonts w:eastAsia="Times New Roman"/>
          <w:color w:val="001D35"/>
          <w:lang w:eastAsia="es-ES"/>
        </w:rPr>
        <w:t>que contradice</w:t>
      </w:r>
      <w:r w:rsidRPr="00552086">
        <w:rPr>
          <w:rFonts w:eastAsia="Times New Roman"/>
          <w:color w:val="001D35"/>
          <w:lang w:eastAsia="es-ES"/>
        </w:rPr>
        <w:t xml:space="preserve"> las premisas de la Hipótesis Documental y apoya la antigüedad del núcleo del Pentateuco. </w:t>
      </w:r>
    </w:p>
    <w:p w14:paraId="17AE0780" w14:textId="77777777" w:rsidR="001C5E3A" w:rsidRDefault="001C5E3A" w:rsidP="00DE01B0">
      <w:pPr>
        <w:shd w:val="clear" w:color="auto" w:fill="FFFFFF"/>
        <w:spacing w:after="0" w:line="240" w:lineRule="auto"/>
        <w:jc w:val="both"/>
        <w:rPr>
          <w:rFonts w:eastAsia="Times New Roman"/>
          <w:color w:val="001D35"/>
          <w:lang w:eastAsia="es-ES"/>
        </w:rPr>
      </w:pPr>
    </w:p>
    <w:p w14:paraId="01CB0CB1" w14:textId="42823167"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La resiliencia de la identidad judía, anclada firmemente en las narrativas del Pentateuco, es en sí misma un argumento a favor de un núcleo de memoria histórica compartida, pues es históricamente improbable que una identidad nacional tan duradera y robusta se haya construido sobre una ficción piadosa enteramente fabricada siglos después de los hechos.</w:t>
      </w:r>
    </w:p>
    <w:p w14:paraId="65B2A343" w14:textId="77777777" w:rsidR="00DE01B0" w:rsidRDefault="00DE01B0" w:rsidP="00DE01B0">
      <w:pPr>
        <w:shd w:val="clear" w:color="auto" w:fill="FFFFFF"/>
        <w:spacing w:after="0" w:line="240" w:lineRule="auto"/>
        <w:jc w:val="both"/>
        <w:rPr>
          <w:rFonts w:eastAsia="Times New Roman"/>
          <w:b/>
          <w:bCs/>
          <w:color w:val="001D35"/>
          <w:lang w:eastAsia="es-ES"/>
        </w:rPr>
      </w:pPr>
    </w:p>
    <w:p w14:paraId="112E2DB1" w14:textId="0CFBC9FB" w:rsidR="00DE01B0" w:rsidRPr="001A3CE5" w:rsidRDefault="001A3CE5" w:rsidP="001A3CE5">
      <w:pPr>
        <w:pStyle w:val="Ttulo2"/>
        <w:rPr>
          <w:rFonts w:ascii="Times New Roman" w:eastAsia="Times New Roman" w:hAnsi="Times New Roman" w:cs="Times New Roman"/>
          <w:b/>
          <w:bCs/>
          <w:sz w:val="28"/>
          <w:szCs w:val="28"/>
          <w:lang w:eastAsia="es-ES"/>
        </w:rPr>
      </w:pPr>
      <w:bookmarkStart w:id="48" w:name="_Toc211415448"/>
      <w:r w:rsidRPr="001A3CE5">
        <w:rPr>
          <w:rFonts w:ascii="Times New Roman" w:eastAsia="Times New Roman" w:hAnsi="Times New Roman" w:cs="Times New Roman"/>
          <w:b/>
          <w:bCs/>
          <w:color w:val="auto"/>
          <w:sz w:val="28"/>
          <w:szCs w:val="28"/>
          <w:lang w:eastAsia="es-ES"/>
        </w:rPr>
        <w:t xml:space="preserve">5.3 </w:t>
      </w:r>
      <w:r w:rsidR="00DE01B0" w:rsidRPr="001A3CE5">
        <w:rPr>
          <w:rFonts w:ascii="Times New Roman" w:eastAsia="Times New Roman" w:hAnsi="Times New Roman" w:cs="Times New Roman"/>
          <w:b/>
          <w:bCs/>
          <w:color w:val="auto"/>
          <w:sz w:val="28"/>
          <w:szCs w:val="28"/>
          <w:lang w:eastAsia="es-ES"/>
        </w:rPr>
        <w:t>Un Modelo Coherente de Transmisión Histórica</w:t>
      </w:r>
      <w:bookmarkEnd w:id="48"/>
    </w:p>
    <w:p w14:paraId="339B9C71" w14:textId="77777777" w:rsidR="00DE01B0" w:rsidRDefault="00DE01B0" w:rsidP="00DE01B0">
      <w:pPr>
        <w:shd w:val="clear" w:color="auto" w:fill="FFFFFF"/>
        <w:spacing w:after="0" w:line="240" w:lineRule="auto"/>
        <w:jc w:val="both"/>
        <w:rPr>
          <w:rFonts w:eastAsia="Times New Roman"/>
          <w:color w:val="001D35"/>
          <w:lang w:eastAsia="es-ES"/>
        </w:rPr>
      </w:pPr>
    </w:p>
    <w:p w14:paraId="73CD7D47" w14:textId="375690EA" w:rsidR="00DE01B0" w:rsidRPr="00552086"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La Hipótesis Documental, con su complejo andamiaje de fuentes y redactores, interpreta las irregularidades textuales como prueba de una compilación tardía y ficticia. Sin embargo, un reexamen de los datos a la luz de su propio contexto cultural e histórico conduce a una conclusión diferente y más coherente.</w:t>
      </w:r>
    </w:p>
    <w:p w14:paraId="611D2515" w14:textId="77777777" w:rsidR="001A3CE5" w:rsidRDefault="001A3CE5" w:rsidP="00DE01B0">
      <w:pPr>
        <w:shd w:val="clear" w:color="auto" w:fill="FFFFFF"/>
        <w:spacing w:after="0" w:line="240" w:lineRule="auto"/>
        <w:jc w:val="both"/>
        <w:rPr>
          <w:rFonts w:eastAsia="Times New Roman"/>
          <w:color w:val="001D35"/>
          <w:lang w:eastAsia="es-ES"/>
        </w:rPr>
      </w:pPr>
    </w:p>
    <w:p w14:paraId="2D4C1204" w14:textId="77318DDB" w:rsidR="00DE01B0" w:rsidRDefault="00DE01B0" w:rsidP="00DE01B0">
      <w:pPr>
        <w:shd w:val="clear" w:color="auto" w:fill="FFFFFF"/>
        <w:spacing w:after="0" w:line="240" w:lineRule="auto"/>
        <w:jc w:val="both"/>
        <w:rPr>
          <w:rFonts w:eastAsia="Times New Roman"/>
          <w:color w:val="001D35"/>
          <w:lang w:eastAsia="es-ES"/>
        </w:rPr>
      </w:pPr>
      <w:r w:rsidRPr="00552086">
        <w:rPr>
          <w:rFonts w:eastAsia="Times New Roman"/>
          <w:color w:val="001D35"/>
          <w:lang w:eastAsia="es-ES"/>
        </w:rPr>
        <w:t>Est</w:t>
      </w:r>
      <w:r w:rsidR="001A3CE5">
        <w:rPr>
          <w:rFonts w:eastAsia="Times New Roman"/>
          <w:color w:val="001D35"/>
          <w:lang w:eastAsia="es-ES"/>
        </w:rPr>
        <w:t>a investigación</w:t>
      </w:r>
      <w:r w:rsidRPr="00552086">
        <w:rPr>
          <w:rFonts w:eastAsia="Times New Roman"/>
          <w:color w:val="001D35"/>
          <w:lang w:eastAsia="es-ES"/>
        </w:rPr>
        <w:t xml:space="preserve"> ha argumentado a favor de un modelo de "núcleo histórico con actualizaciones editoriales", que se puede sintetizar en los siguientes puntos:</w:t>
      </w:r>
    </w:p>
    <w:p w14:paraId="5A5BFBCB" w14:textId="77777777" w:rsidR="00DE01B0" w:rsidRPr="00552086" w:rsidRDefault="00DE01B0" w:rsidP="00DE01B0">
      <w:pPr>
        <w:shd w:val="clear" w:color="auto" w:fill="FFFFFF"/>
        <w:spacing w:after="0" w:line="240" w:lineRule="auto"/>
        <w:jc w:val="both"/>
        <w:rPr>
          <w:rFonts w:eastAsia="Times New Roman"/>
          <w:color w:val="001D35"/>
          <w:lang w:eastAsia="es-ES"/>
        </w:rPr>
      </w:pPr>
    </w:p>
    <w:p w14:paraId="15D77A82" w14:textId="77777777" w:rsidR="00DE01B0" w:rsidRPr="00552086" w:rsidRDefault="00DE01B0" w:rsidP="00DE01B0">
      <w:pPr>
        <w:numPr>
          <w:ilvl w:val="0"/>
          <w:numId w:val="18"/>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El Paradigma Escribal:</w:t>
      </w:r>
      <w:r w:rsidRPr="00552086">
        <w:rPr>
          <w:rFonts w:eastAsia="Times New Roman"/>
          <w:color w:val="001D35"/>
          <w:lang w:eastAsia="es-ES"/>
        </w:rPr>
        <w:t xml:space="preserve"> Las prácticas literarias del Antiguo Oriente Próximo, ejemplificadas por la evolución de la </w:t>
      </w:r>
      <w:r w:rsidRPr="00552086">
        <w:rPr>
          <w:rFonts w:eastAsia="Times New Roman"/>
          <w:i/>
          <w:iCs/>
          <w:color w:val="001D35"/>
          <w:lang w:eastAsia="es-ES"/>
        </w:rPr>
        <w:t>Epopeya de Gilgamesh</w:t>
      </w:r>
      <w:r w:rsidRPr="00552086">
        <w:rPr>
          <w:rFonts w:eastAsia="Times New Roman"/>
          <w:color w:val="001D35"/>
          <w:lang w:eastAsia="es-ES"/>
        </w:rPr>
        <w:t>, favorecen un modelo de transmisión en el que un núcleo tradicional es preservado fielmente pero también editado y actualizado por generaciones de escribas para mantener su relevancia.</w:t>
      </w:r>
    </w:p>
    <w:p w14:paraId="068385F3" w14:textId="77777777" w:rsidR="00DE01B0" w:rsidRPr="00552086" w:rsidRDefault="00DE01B0" w:rsidP="00DE01B0">
      <w:pPr>
        <w:numPr>
          <w:ilvl w:val="0"/>
          <w:numId w:val="18"/>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lastRenderedPageBreak/>
        <w:t>Reinterpretación de la Crítica:</w:t>
      </w:r>
      <w:r w:rsidRPr="00552086">
        <w:rPr>
          <w:rFonts w:eastAsia="Times New Roman"/>
          <w:color w:val="001D35"/>
          <w:lang w:eastAsia="es-ES"/>
        </w:rPr>
        <w:t xml:space="preserve"> Este modelo explica los supuestos anacronismos y los relatos duplicados de manera más satisfactoria que la HD. Los anacronismos se revelan como glosas explicativas o modernizaciones toponímicas, y las repeticiones como recursos estilísticos semíticos deliberados, no como defectos de una mala edición.</w:t>
      </w:r>
    </w:p>
    <w:p w14:paraId="7EB68202" w14:textId="77777777" w:rsidR="00DE01B0" w:rsidRPr="00552086" w:rsidRDefault="00DE01B0" w:rsidP="00DE01B0">
      <w:pPr>
        <w:numPr>
          <w:ilvl w:val="0"/>
          <w:numId w:val="18"/>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Estabilidad Textual:</w:t>
      </w:r>
      <w:r w:rsidRPr="00552086">
        <w:rPr>
          <w:rFonts w:eastAsia="Times New Roman"/>
          <w:color w:val="001D35"/>
          <w:lang w:eastAsia="es-ES"/>
        </w:rPr>
        <w:t xml:space="preserve"> La evidencia manuscrita de los Rollos del Mar Muerto demuestra una asombrosa estabilidad en el contenido esencial del Pentateuco a lo largo de más de mil años, refutando las teorías de una redacción masiva en el período </w:t>
      </w:r>
      <w:proofErr w:type="gramStart"/>
      <w:r w:rsidRPr="00552086">
        <w:rPr>
          <w:rFonts w:eastAsia="Times New Roman"/>
          <w:color w:val="001D35"/>
          <w:lang w:eastAsia="es-ES"/>
        </w:rPr>
        <w:t>post-exílico</w:t>
      </w:r>
      <w:proofErr w:type="gramEnd"/>
      <w:r w:rsidRPr="00552086">
        <w:rPr>
          <w:rFonts w:eastAsia="Times New Roman"/>
          <w:color w:val="001D35"/>
          <w:lang w:eastAsia="es-ES"/>
        </w:rPr>
        <w:t xml:space="preserve"> tardío.</w:t>
      </w:r>
    </w:p>
    <w:p w14:paraId="3AA6728D" w14:textId="77777777" w:rsidR="00DE01B0" w:rsidRPr="00552086" w:rsidRDefault="00DE01B0" w:rsidP="00DE01B0">
      <w:pPr>
        <w:numPr>
          <w:ilvl w:val="0"/>
          <w:numId w:val="18"/>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Corroboración Arqueológica:</w:t>
      </w:r>
      <w:r w:rsidRPr="00552086">
        <w:rPr>
          <w:rFonts w:eastAsia="Times New Roman"/>
          <w:color w:val="001D35"/>
          <w:lang w:eastAsia="es-ES"/>
        </w:rPr>
        <w:t xml:space="preserve"> La evidencia extrabíblica, desde las tablillas de Mari y Nuzi hasta los análisis onomásticos y económicos de Kenneth Kitchen, ancla firmemente el trasfondo cultural de las narrativas patriarcales en el segundo milenio a.C., el período que la propia Biblia indica.</w:t>
      </w:r>
    </w:p>
    <w:p w14:paraId="1E854D63" w14:textId="77777777" w:rsidR="00DE01B0" w:rsidRDefault="00DE01B0" w:rsidP="00DE01B0">
      <w:pPr>
        <w:numPr>
          <w:ilvl w:val="0"/>
          <w:numId w:val="18"/>
        </w:numPr>
        <w:shd w:val="clear" w:color="auto" w:fill="FFFFFF"/>
        <w:spacing w:after="0" w:line="240" w:lineRule="auto"/>
        <w:jc w:val="both"/>
        <w:rPr>
          <w:rFonts w:eastAsia="Times New Roman"/>
          <w:color w:val="001D35"/>
          <w:lang w:eastAsia="es-ES"/>
        </w:rPr>
      </w:pPr>
      <w:r w:rsidRPr="00552086">
        <w:rPr>
          <w:rFonts w:eastAsia="Times New Roman"/>
          <w:b/>
          <w:bCs/>
          <w:color w:val="001D35"/>
          <w:lang w:eastAsia="es-ES"/>
        </w:rPr>
        <w:t>Testimonio de la Tradición:</w:t>
      </w:r>
      <w:r w:rsidRPr="00552086">
        <w:rPr>
          <w:rFonts w:eastAsia="Times New Roman"/>
          <w:color w:val="001D35"/>
          <w:lang w:eastAsia="es-ES"/>
        </w:rPr>
        <w:t xml:space="preserve"> La tradición judía unánime, la fuente interpretativa más antigua y continua, ha sostenido consistentemente la historicidad fundamental del Pentateuco, proporcionando un testimonio que no puede ser descartado a la ligera.</w:t>
      </w:r>
    </w:p>
    <w:p w14:paraId="7AF69159" w14:textId="77777777" w:rsidR="00DE01B0" w:rsidRDefault="00DE01B0" w:rsidP="00DE01B0">
      <w:pPr>
        <w:shd w:val="clear" w:color="auto" w:fill="FFFFFF"/>
        <w:spacing w:after="0" w:line="240" w:lineRule="auto"/>
        <w:jc w:val="both"/>
        <w:rPr>
          <w:rFonts w:eastAsia="Times New Roman"/>
          <w:b/>
          <w:bCs/>
          <w:color w:val="001D35"/>
          <w:lang w:eastAsia="es-ES"/>
        </w:rPr>
      </w:pPr>
    </w:p>
    <w:p w14:paraId="603300FC" w14:textId="55889C91" w:rsidR="00DE01B0" w:rsidRPr="001A3CE5" w:rsidRDefault="001A3CE5" w:rsidP="001A3CE5">
      <w:pPr>
        <w:pStyle w:val="Ttulo2"/>
        <w:rPr>
          <w:rFonts w:ascii="Times New Roman" w:eastAsia="Times New Roman" w:hAnsi="Times New Roman" w:cs="Times New Roman"/>
          <w:b/>
          <w:bCs/>
          <w:color w:val="auto"/>
          <w:sz w:val="28"/>
          <w:szCs w:val="28"/>
          <w:lang w:eastAsia="es-ES"/>
        </w:rPr>
      </w:pPr>
      <w:bookmarkStart w:id="49" w:name="_Toc211415449"/>
      <w:r w:rsidRPr="001A3CE5">
        <w:rPr>
          <w:rFonts w:ascii="Times New Roman" w:eastAsia="Times New Roman" w:hAnsi="Times New Roman" w:cs="Times New Roman"/>
          <w:b/>
          <w:bCs/>
          <w:color w:val="auto"/>
          <w:sz w:val="28"/>
          <w:szCs w:val="28"/>
          <w:lang w:eastAsia="es-ES"/>
        </w:rPr>
        <w:t xml:space="preserve">5.4 </w:t>
      </w:r>
      <w:r w:rsidR="00DE01B0" w:rsidRPr="001A3CE5">
        <w:rPr>
          <w:rFonts w:ascii="Times New Roman" w:eastAsia="Times New Roman" w:hAnsi="Times New Roman" w:cs="Times New Roman"/>
          <w:b/>
          <w:bCs/>
          <w:color w:val="auto"/>
          <w:sz w:val="28"/>
          <w:szCs w:val="28"/>
          <w:lang w:eastAsia="es-ES"/>
        </w:rPr>
        <w:t>Datos complementarios a mayor abundamiento</w:t>
      </w:r>
      <w:bookmarkEnd w:id="49"/>
    </w:p>
    <w:p w14:paraId="55EAFC5D" w14:textId="77777777" w:rsidR="001A3CE5" w:rsidRDefault="00DE01B0" w:rsidP="00DE01B0">
      <w:pPr>
        <w:spacing w:before="100" w:beforeAutospacing="1" w:after="100" w:afterAutospacing="1" w:line="240" w:lineRule="auto"/>
        <w:jc w:val="both"/>
        <w:rPr>
          <w:rFonts w:eastAsia="Times New Roman"/>
          <w:lang w:eastAsia="es-ES"/>
        </w:rPr>
      </w:pPr>
      <w:r w:rsidRPr="0064350F">
        <w:rPr>
          <w:rFonts w:eastAsia="Times New Roman"/>
          <w:lang w:eastAsia="es-ES"/>
        </w:rPr>
        <w:t>Los filisteos (parte de los "Pueblos del Mar") aparecen en registros egipcios (como el </w:t>
      </w:r>
      <w:r w:rsidRPr="001A3CE5">
        <w:rPr>
          <w:rFonts w:eastAsia="Times New Roman"/>
          <w:lang w:eastAsia="es-ES"/>
        </w:rPr>
        <w:t>Papiro Harris I</w:t>
      </w:r>
      <w:r w:rsidRPr="0064350F">
        <w:rPr>
          <w:rFonts w:eastAsia="Times New Roman"/>
          <w:lang w:eastAsia="es-ES"/>
        </w:rPr>
        <w:t> y relieves de </w:t>
      </w:r>
      <w:r w:rsidRPr="001A3CE5">
        <w:rPr>
          <w:rFonts w:eastAsia="Times New Roman"/>
          <w:lang w:eastAsia="es-ES"/>
        </w:rPr>
        <w:t>Ramsés III</w:t>
      </w:r>
      <w:r w:rsidRPr="0064350F">
        <w:rPr>
          <w:rFonts w:eastAsia="Times New Roman"/>
          <w:lang w:eastAsia="es-ES"/>
        </w:rPr>
        <w:t>, ca. 1180-1150 a.C.) tras su derrota y asentamiento en la costa sur de Canaán.</w:t>
      </w:r>
      <w:r>
        <w:rPr>
          <w:rFonts w:eastAsia="Times New Roman"/>
          <w:lang w:eastAsia="es-ES"/>
        </w:rPr>
        <w:t xml:space="preserve"> </w:t>
      </w:r>
    </w:p>
    <w:p w14:paraId="72DF311D" w14:textId="77777777" w:rsidR="001A3CE5" w:rsidRDefault="00DE01B0" w:rsidP="00DE01B0">
      <w:pPr>
        <w:spacing w:before="100" w:beforeAutospacing="1" w:after="100" w:afterAutospacing="1" w:line="240" w:lineRule="auto"/>
        <w:jc w:val="both"/>
        <w:rPr>
          <w:rFonts w:eastAsia="Times New Roman"/>
          <w:lang w:eastAsia="es-ES"/>
        </w:rPr>
      </w:pPr>
      <w:r>
        <w:rPr>
          <w:rFonts w:eastAsia="Times New Roman"/>
          <w:lang w:eastAsia="es-ES"/>
        </w:rPr>
        <w:lastRenderedPageBreak/>
        <w:t>Eso no obsta para que antes, precisamente por su constatada práctica de desplazamiento-asentamiento, se hubieran establecido en la zona, aunque fuera de modo poco numeroso. En cualquier caso, e</w:t>
      </w:r>
      <w:r w:rsidRPr="001220BD">
        <w:rPr>
          <w:rFonts w:eastAsia="Times New Roman"/>
          <w:lang w:eastAsia="es-ES"/>
        </w:rPr>
        <w:t>l uso de "filisteos" en Génesis es probablemente una </w:t>
      </w:r>
      <w:r w:rsidRPr="001A3CE5">
        <w:rPr>
          <w:rFonts w:eastAsia="Times New Roman"/>
          <w:lang w:eastAsia="es-ES"/>
        </w:rPr>
        <w:t>proyección retrospectiva</w:t>
      </w:r>
      <w:r w:rsidRPr="001220BD">
        <w:rPr>
          <w:rFonts w:eastAsia="Times New Roman"/>
          <w:lang w:eastAsia="es-ES"/>
        </w:rPr>
        <w:t xml:space="preserve">. </w:t>
      </w:r>
    </w:p>
    <w:p w14:paraId="1FB9B4EA" w14:textId="29705564" w:rsidR="00DE01B0" w:rsidRDefault="001A3CE5" w:rsidP="00DE01B0">
      <w:pPr>
        <w:spacing w:before="100" w:beforeAutospacing="1" w:after="100" w:afterAutospacing="1" w:line="240" w:lineRule="auto"/>
        <w:jc w:val="both"/>
        <w:rPr>
          <w:rFonts w:eastAsia="Times New Roman"/>
          <w:lang w:eastAsia="es-ES"/>
        </w:rPr>
      </w:pPr>
      <w:r>
        <w:rPr>
          <w:rFonts w:eastAsia="Times New Roman"/>
          <w:lang w:eastAsia="es-ES"/>
        </w:rPr>
        <w:t>Por otro lado, l</w:t>
      </w:r>
      <w:r w:rsidR="00DE01B0" w:rsidRPr="001220BD">
        <w:rPr>
          <w:rFonts w:eastAsia="Times New Roman"/>
          <w:lang w:eastAsia="es-ES"/>
        </w:rPr>
        <w:t>os autores bíblicos (siglos VII-VI a.C.) usaron términos contemporáneos para describir a los habitantes de </w:t>
      </w:r>
      <w:r w:rsidR="00DE01B0" w:rsidRPr="001A3CE5">
        <w:rPr>
          <w:rFonts w:eastAsia="Times New Roman"/>
          <w:lang w:eastAsia="es-ES"/>
        </w:rPr>
        <w:t>Gerar</w:t>
      </w:r>
      <w:r w:rsidR="00DE01B0" w:rsidRPr="001220BD">
        <w:rPr>
          <w:rFonts w:eastAsia="Times New Roman"/>
          <w:lang w:eastAsia="es-ES"/>
        </w:rPr>
        <w:t> (actual </w:t>
      </w:r>
      <w:r w:rsidR="00DE01B0" w:rsidRPr="001220BD">
        <w:rPr>
          <w:rFonts w:eastAsia="Times New Roman"/>
          <w:i/>
          <w:iCs/>
          <w:lang w:eastAsia="es-ES"/>
        </w:rPr>
        <w:t>Tel Haror</w:t>
      </w:r>
      <w:r w:rsidR="00DE01B0" w:rsidRPr="001220BD">
        <w:rPr>
          <w:rFonts w:eastAsia="Times New Roman"/>
          <w:lang w:eastAsia="es-ES"/>
        </w:rPr>
        <w:t>, identificado con restos cananeos de la Edad de Bronce)</w:t>
      </w:r>
      <w:r w:rsidR="00DE01B0">
        <w:rPr>
          <w:rFonts w:eastAsia="Times New Roman"/>
          <w:lang w:eastAsia="es-ES"/>
        </w:rPr>
        <w:t>, como era práctica habitual en los escribas.</w:t>
      </w:r>
    </w:p>
    <w:p w14:paraId="325E4808" w14:textId="77777777" w:rsidR="00DE01B0" w:rsidRPr="002D3909" w:rsidRDefault="00DE01B0" w:rsidP="00DE01B0">
      <w:pPr>
        <w:spacing w:before="100" w:beforeAutospacing="1" w:after="100" w:afterAutospacing="1" w:line="240" w:lineRule="auto"/>
        <w:jc w:val="both"/>
        <w:rPr>
          <w:rFonts w:eastAsia="Times New Roman"/>
          <w:lang w:eastAsia="es-ES"/>
        </w:rPr>
      </w:pPr>
      <w:r w:rsidRPr="002D3909">
        <w:rPr>
          <w:rFonts w:eastAsia="Times New Roman"/>
          <w:lang w:eastAsia="es-ES"/>
        </w:rPr>
        <w:t>Uno de los primeros campos de investigación para evaluar la historicidad del Génesis es la onomástica, el estudio de los nombres propios. Si los nombres de los patriarcas —</w:t>
      </w:r>
      <w:r w:rsidRPr="002D3909">
        <w:rPr>
          <w:rFonts w:eastAsia="Times New Roman"/>
          <w:i/>
          <w:iCs/>
          <w:lang w:eastAsia="es-ES"/>
        </w:rPr>
        <w:t>Abram/Abraham</w:t>
      </w:r>
      <w:r w:rsidRPr="002D3909">
        <w:rPr>
          <w:rFonts w:eastAsia="Times New Roman"/>
          <w:lang w:eastAsia="es-ES"/>
        </w:rPr>
        <w:t xml:space="preserve">, </w:t>
      </w:r>
      <w:r w:rsidRPr="002D3909">
        <w:rPr>
          <w:rFonts w:eastAsia="Times New Roman"/>
          <w:i/>
          <w:iCs/>
          <w:lang w:eastAsia="es-ES"/>
        </w:rPr>
        <w:t>Isaac</w:t>
      </w:r>
      <w:r w:rsidRPr="002D3909">
        <w:rPr>
          <w:rFonts w:eastAsia="Times New Roman"/>
          <w:lang w:eastAsia="es-ES"/>
        </w:rPr>
        <w:t xml:space="preserve"> (Yitzhak), y </w:t>
      </w:r>
      <w:r w:rsidRPr="002D3909">
        <w:rPr>
          <w:rFonts w:eastAsia="Times New Roman"/>
          <w:i/>
          <w:iCs/>
          <w:lang w:eastAsia="es-ES"/>
        </w:rPr>
        <w:t>Jacob</w:t>
      </w:r>
      <w:r w:rsidRPr="002D3909">
        <w:rPr>
          <w:rFonts w:eastAsia="Times New Roman"/>
          <w:lang w:eastAsia="es-ES"/>
        </w:rPr>
        <w:t xml:space="preserve"> (Ya'aqov)— son representativos de la Edad del Bronce Medio (ca. 2000-1550 a.C.), esto podría sugerir una base histórica para las tradiciones.</w:t>
      </w:r>
    </w:p>
    <w:p w14:paraId="65FE1845" w14:textId="77777777" w:rsidR="00DE01B0" w:rsidRPr="002D3909" w:rsidRDefault="00DE01B0" w:rsidP="00DE01B0">
      <w:pPr>
        <w:spacing w:before="100" w:beforeAutospacing="1" w:after="100" w:afterAutospacing="1" w:line="240" w:lineRule="auto"/>
        <w:jc w:val="both"/>
        <w:rPr>
          <w:rFonts w:eastAsia="Times New Roman"/>
          <w:lang w:eastAsia="es-ES"/>
        </w:rPr>
      </w:pPr>
      <w:r w:rsidRPr="002D3909">
        <w:rPr>
          <w:rFonts w:eastAsia="Times New Roman"/>
          <w:lang w:eastAsia="es-ES"/>
        </w:rPr>
        <w:t xml:space="preserve">La investigación de archivos cuneiformes del segundo milenio a.C., como los de Mari (Siria, siglo XVIII a.C.) y Ebla (Siria, siglo XXIV a.C.), así como textos alfabéticos de Ugarit (Siria, ca. 1400-1200 a.C.), ha revelado nombres con raíces semíticas occidentales similares a las de los patriarcas. Por ejemplo, se han encontrado nombres como </w:t>
      </w:r>
      <w:r w:rsidRPr="002D3909">
        <w:rPr>
          <w:rFonts w:eastAsia="Times New Roman"/>
          <w:i/>
          <w:iCs/>
          <w:lang w:eastAsia="es-ES"/>
        </w:rPr>
        <w:t>Ya'qub-El</w:t>
      </w:r>
      <w:r w:rsidRPr="002D3909">
        <w:rPr>
          <w:rFonts w:eastAsia="Times New Roman"/>
          <w:lang w:eastAsia="es-ES"/>
        </w:rPr>
        <w:t xml:space="preserve"> ("Que el dios El proteja"), una forma claramente relacionada con Jacob. De manera similar, nombres que comparten la raíz de Isaac o elementos del nombre Abram no son ajenos a los repertorios onomásticos de la época.</w:t>
      </w:r>
    </w:p>
    <w:p w14:paraId="1E173EF2" w14:textId="77777777" w:rsidR="001A3CE5" w:rsidRDefault="00DE01B0" w:rsidP="00DE01B0">
      <w:pPr>
        <w:spacing w:before="100" w:beforeAutospacing="1" w:after="100" w:afterAutospacing="1" w:line="240" w:lineRule="auto"/>
        <w:jc w:val="both"/>
        <w:rPr>
          <w:rFonts w:eastAsia="Times New Roman"/>
          <w:lang w:eastAsia="es-ES"/>
        </w:rPr>
      </w:pPr>
      <w:r w:rsidRPr="0043132D">
        <w:rPr>
          <w:rFonts w:eastAsia="Times New Roman"/>
          <w:lang w:eastAsia="es-ES"/>
        </w:rPr>
        <w:t xml:space="preserve">El análisis de los topónimos, o nombres de lugares, ofrece otra vía para evaluar la conexión del Génesis con un contexto histórico. </w:t>
      </w:r>
    </w:p>
    <w:p w14:paraId="4BFCB258" w14:textId="77777777" w:rsidR="001A3CE5" w:rsidRDefault="00DE01B0" w:rsidP="00DE01B0">
      <w:pPr>
        <w:spacing w:before="100" w:beforeAutospacing="1" w:after="100" w:afterAutospacing="1" w:line="240" w:lineRule="auto"/>
        <w:jc w:val="both"/>
        <w:rPr>
          <w:rFonts w:eastAsia="Times New Roman"/>
          <w:lang w:eastAsia="es-ES"/>
        </w:rPr>
      </w:pPr>
      <w:r w:rsidRPr="0043132D">
        <w:rPr>
          <w:rFonts w:eastAsia="Times New Roman"/>
          <w:lang w:eastAsia="es-ES"/>
        </w:rPr>
        <w:lastRenderedPageBreak/>
        <w:t xml:space="preserve">Las narrativas patriarcales se desarrollan en un mapa geográfico específico, que incluye ciudades como Ur en Mesopotamia, Harán en la alta Mesopotamia, y Siquem, Betel, Hebrón y Beerseba en Canaán. </w:t>
      </w:r>
    </w:p>
    <w:p w14:paraId="5880D598" w14:textId="77777777" w:rsidR="001A3CE5" w:rsidRDefault="00DE01B0" w:rsidP="00DE01B0">
      <w:pPr>
        <w:spacing w:before="100" w:beforeAutospacing="1" w:after="100" w:afterAutospacing="1" w:line="240" w:lineRule="auto"/>
        <w:jc w:val="both"/>
        <w:rPr>
          <w:rFonts w:eastAsia="Times New Roman"/>
          <w:lang w:eastAsia="es-ES"/>
        </w:rPr>
      </w:pPr>
      <w:r w:rsidRPr="0043132D">
        <w:rPr>
          <w:rFonts w:eastAsia="Times New Roman"/>
          <w:lang w:eastAsia="es-ES"/>
        </w:rPr>
        <w:t xml:space="preserve">La evidencia arqueológica y textual extrabíblica confirma la existencia y la importancia de la mayoría de estos lugares en el segundo milenio a.C. </w:t>
      </w:r>
    </w:p>
    <w:p w14:paraId="113C094A" w14:textId="77777777" w:rsidR="006D114D" w:rsidRDefault="00DE01B0" w:rsidP="00DE01B0">
      <w:pPr>
        <w:spacing w:before="100" w:beforeAutospacing="1" w:after="100" w:afterAutospacing="1" w:line="240" w:lineRule="auto"/>
        <w:jc w:val="both"/>
        <w:rPr>
          <w:rFonts w:eastAsia="Times New Roman"/>
          <w:lang w:eastAsia="es-ES"/>
        </w:rPr>
      </w:pPr>
      <w:r w:rsidRPr="0043132D">
        <w:rPr>
          <w:rFonts w:eastAsia="Times New Roman"/>
          <w:lang w:eastAsia="es-ES"/>
        </w:rPr>
        <w:t>Ur fue una gran metrópoli sumeria, y Harán fue un centro comercial y religioso crucial. Siquem y Hebrón eran centros cananeos significativos durante la Edad del Bronce.</w:t>
      </w:r>
      <w:r w:rsidR="006D114D">
        <w:rPr>
          <w:rFonts w:eastAsia="Times New Roman"/>
          <w:lang w:eastAsia="es-ES"/>
        </w:rPr>
        <w:t xml:space="preserve"> </w:t>
      </w:r>
    </w:p>
    <w:p w14:paraId="1EB997B0" w14:textId="792B67DA" w:rsidR="006D114D" w:rsidRDefault="00DE01B0" w:rsidP="00DE01B0">
      <w:pPr>
        <w:spacing w:before="100" w:beforeAutospacing="1" w:after="100" w:afterAutospacing="1" w:line="240" w:lineRule="auto"/>
        <w:jc w:val="both"/>
        <w:rPr>
          <w:rFonts w:eastAsia="Times New Roman"/>
          <w:lang w:eastAsia="es-ES"/>
        </w:rPr>
      </w:pPr>
      <w:r w:rsidRPr="0043132D">
        <w:rPr>
          <w:rFonts w:eastAsia="Times New Roman"/>
          <w:lang w:eastAsia="es-ES"/>
        </w:rPr>
        <w:t>Gerar era una </w:t>
      </w:r>
      <w:r w:rsidRPr="006D114D">
        <w:rPr>
          <w:rFonts w:eastAsia="Times New Roman"/>
          <w:lang w:eastAsia="es-ES"/>
        </w:rPr>
        <w:t>ciudad-estado cananea menor </w:t>
      </w:r>
      <w:r w:rsidRPr="0043132D">
        <w:rPr>
          <w:rFonts w:eastAsia="Times New Roman"/>
          <w:lang w:eastAsia="es-ES"/>
        </w:rPr>
        <w:t xml:space="preserve">en la Edad de Bronce. </w:t>
      </w:r>
      <w:r w:rsidR="006D114D" w:rsidRPr="0043132D">
        <w:rPr>
          <w:rFonts w:eastAsia="Times New Roman"/>
          <w:lang w:eastAsia="es-ES"/>
        </w:rPr>
        <w:t>Ubicada entre Gaza y Beerseba, fue un enclave cananeo con fortificaciones (excavaciones en </w:t>
      </w:r>
      <w:r w:rsidR="006D114D" w:rsidRPr="0043132D">
        <w:rPr>
          <w:rFonts w:eastAsia="Times New Roman"/>
          <w:i/>
          <w:iCs/>
          <w:lang w:eastAsia="es-ES"/>
        </w:rPr>
        <w:t>Tel Haror</w:t>
      </w:r>
      <w:r w:rsidR="006D114D" w:rsidRPr="0043132D">
        <w:rPr>
          <w:rFonts w:eastAsia="Times New Roman"/>
          <w:lang w:eastAsia="es-ES"/>
        </w:rPr>
        <w:t> muestran murallas de la Edad de Bronce Media).</w:t>
      </w:r>
    </w:p>
    <w:p w14:paraId="14F20414" w14:textId="0E3DBA2E" w:rsidR="00DE01B0" w:rsidRPr="0043132D" w:rsidRDefault="00DE01B0" w:rsidP="00DE01B0">
      <w:pPr>
        <w:spacing w:before="100" w:beforeAutospacing="1" w:after="100" w:afterAutospacing="1" w:line="240" w:lineRule="auto"/>
        <w:jc w:val="both"/>
        <w:rPr>
          <w:rFonts w:eastAsia="Times New Roman"/>
          <w:lang w:eastAsia="es-ES"/>
        </w:rPr>
      </w:pPr>
      <w:r w:rsidRPr="0043132D">
        <w:rPr>
          <w:rFonts w:eastAsia="Times New Roman"/>
          <w:lang w:eastAsia="es-ES"/>
        </w:rPr>
        <w:t>La narrativa de tratados por pozos (Génesis 21:25-32) refleja prácticas diplomáticas de la época, coherentes con hallazgos como el </w:t>
      </w:r>
      <w:r w:rsidRPr="006D114D">
        <w:rPr>
          <w:rFonts w:eastAsia="Times New Roman"/>
          <w:lang w:eastAsia="es-ES"/>
        </w:rPr>
        <w:t>Tratado de Ebla</w:t>
      </w:r>
      <w:r w:rsidRPr="0043132D">
        <w:rPr>
          <w:rFonts w:eastAsia="Times New Roman"/>
          <w:lang w:eastAsia="es-ES"/>
        </w:rPr>
        <w:t> (ca. 2300 a.C.)</w:t>
      </w:r>
      <w:r>
        <w:rPr>
          <w:rFonts w:eastAsia="Times New Roman"/>
          <w:lang w:eastAsia="es-ES"/>
        </w:rPr>
        <w:t>:</w:t>
      </w:r>
    </w:p>
    <w:p w14:paraId="23932D30" w14:textId="109D6BC9" w:rsidR="00DE01B0" w:rsidRPr="0043132D" w:rsidRDefault="00DE01B0" w:rsidP="00DE01B0">
      <w:pPr>
        <w:spacing w:before="100" w:beforeAutospacing="1" w:after="100" w:afterAutospacing="1" w:line="240" w:lineRule="auto"/>
        <w:jc w:val="both"/>
        <w:rPr>
          <w:rFonts w:eastAsia="Times New Roman"/>
          <w:lang w:eastAsia="es-ES"/>
        </w:rPr>
      </w:pPr>
      <w:r w:rsidRPr="006D114D">
        <w:rPr>
          <w:rFonts w:eastAsia="Times New Roman"/>
          <w:lang w:eastAsia="es-ES"/>
        </w:rPr>
        <w:t>Conflictos por pozos:</w:t>
      </w:r>
      <w:r w:rsidR="006D114D">
        <w:rPr>
          <w:rFonts w:eastAsia="Times New Roman"/>
          <w:lang w:eastAsia="es-ES"/>
        </w:rPr>
        <w:t xml:space="preserve"> </w:t>
      </w:r>
      <w:r w:rsidRPr="006D114D">
        <w:rPr>
          <w:rFonts w:eastAsia="Times New Roman"/>
          <w:lang w:eastAsia="es-ES"/>
        </w:rPr>
        <w:t>La arqueología confirma la vitalidad de los pozos</w:t>
      </w:r>
      <w:r w:rsidRPr="0043132D">
        <w:rPr>
          <w:rFonts w:eastAsia="Times New Roman"/>
          <w:lang w:eastAsia="es-ES"/>
        </w:rPr>
        <w:t> en zonas áridas (ej. pozos en Beerseba del siglo XII a.C.).</w:t>
      </w:r>
    </w:p>
    <w:p w14:paraId="60394D92" w14:textId="0844EB33" w:rsidR="00DE01B0" w:rsidRDefault="006D114D" w:rsidP="00DE01B0">
      <w:pPr>
        <w:spacing w:before="100" w:beforeAutospacing="1" w:after="100" w:afterAutospacing="1" w:line="240" w:lineRule="auto"/>
        <w:jc w:val="both"/>
        <w:rPr>
          <w:rFonts w:eastAsia="Times New Roman"/>
          <w:lang w:eastAsia="es-ES"/>
        </w:rPr>
      </w:pPr>
      <w:r w:rsidRPr="006D114D">
        <w:rPr>
          <w:rFonts w:eastAsia="Times New Roman"/>
          <w:lang w:eastAsia="es-ES"/>
        </w:rPr>
        <w:t>En cuanto a los Tratados de no agresión,</w:t>
      </w:r>
      <w:r>
        <w:rPr>
          <w:rFonts w:eastAsia="Times New Roman"/>
          <w:b/>
          <w:bCs/>
          <w:lang w:eastAsia="es-ES"/>
        </w:rPr>
        <w:t xml:space="preserve"> </w:t>
      </w:r>
      <w:r w:rsidR="00DE01B0" w:rsidRPr="0043132D">
        <w:rPr>
          <w:rFonts w:eastAsia="Times New Roman"/>
          <w:lang w:eastAsia="es-ES"/>
        </w:rPr>
        <w:t>Acuerdos como el de Abraham-Abimelec (Génesis 21:27) reflejan costumbres de la Edad de Bronce (documentadas en tratados hititas y mesopotámicos).</w:t>
      </w:r>
    </w:p>
    <w:p w14:paraId="1161D0A7" w14:textId="77777777" w:rsidR="00DE01B0" w:rsidRPr="003F39AA" w:rsidRDefault="00DE01B0" w:rsidP="00DE01B0">
      <w:pPr>
        <w:spacing w:before="100" w:beforeAutospacing="1" w:after="100" w:afterAutospacing="1" w:line="240" w:lineRule="auto"/>
        <w:jc w:val="both"/>
        <w:rPr>
          <w:rFonts w:eastAsia="Times New Roman"/>
          <w:lang w:eastAsia="es-ES"/>
        </w:rPr>
      </w:pPr>
      <w:r w:rsidRPr="003F39AA">
        <w:rPr>
          <w:rFonts w:eastAsia="Times New Roman"/>
          <w:lang w:eastAsia="es-ES"/>
        </w:rPr>
        <w:t xml:space="preserve">La visión más “tradicional” —sobre todo desde el redescubrimiento de los </w:t>
      </w:r>
      <w:r w:rsidRPr="003F39AA">
        <w:rPr>
          <w:rFonts w:eastAsia="Times New Roman"/>
          <w:i/>
          <w:iCs/>
          <w:lang w:eastAsia="es-ES"/>
        </w:rPr>
        <w:t>Pueblos del Mar</w:t>
      </w:r>
      <w:r w:rsidRPr="003F39AA">
        <w:rPr>
          <w:rFonts w:eastAsia="Times New Roman"/>
          <w:lang w:eastAsia="es-ES"/>
        </w:rPr>
        <w:t xml:space="preserve"> en los relieves de Medinet Habu de Ramsés III— es que los filisteos </w:t>
      </w:r>
      <w:r w:rsidRPr="006D114D">
        <w:rPr>
          <w:rFonts w:eastAsia="Times New Roman"/>
          <w:lang w:eastAsia="es-ES"/>
        </w:rPr>
        <w:t>llegaron</w:t>
      </w:r>
      <w:r w:rsidRPr="003F39AA">
        <w:rPr>
          <w:rFonts w:eastAsia="Times New Roman"/>
          <w:lang w:eastAsia="es-ES"/>
        </w:rPr>
        <w:t xml:space="preserve"> a la costa sur de Canaán solo </w:t>
      </w:r>
      <w:r w:rsidRPr="003F39AA">
        <w:rPr>
          <w:rFonts w:eastAsia="Times New Roman"/>
          <w:i/>
          <w:iCs/>
          <w:lang w:eastAsia="es-ES"/>
        </w:rPr>
        <w:t>después</w:t>
      </w:r>
      <w:r w:rsidRPr="003F39AA">
        <w:rPr>
          <w:rFonts w:eastAsia="Times New Roman"/>
          <w:lang w:eastAsia="es-ES"/>
        </w:rPr>
        <w:t xml:space="preserve"> de su </w:t>
      </w:r>
      <w:r w:rsidRPr="003F39AA">
        <w:rPr>
          <w:rFonts w:eastAsia="Times New Roman"/>
          <w:lang w:eastAsia="es-ES"/>
        </w:rPr>
        <w:lastRenderedPageBreak/>
        <w:t xml:space="preserve">derrota por Egipto (ca. 1177 a.C.). Sin embargo, varios datos permiten pensar que </w:t>
      </w:r>
      <w:r w:rsidRPr="006D114D">
        <w:rPr>
          <w:rFonts w:eastAsia="Times New Roman"/>
          <w:lang w:eastAsia="es-ES"/>
        </w:rPr>
        <w:t>ya había presencia filistea o proto-filistea previa,</w:t>
      </w:r>
      <w:r w:rsidRPr="003F39AA">
        <w:rPr>
          <w:rFonts w:eastAsia="Times New Roman"/>
          <w:lang w:eastAsia="es-ES"/>
        </w:rPr>
        <w:t xml:space="preserve"> y que el episodio de Ramsés III habría sido más bien una </w:t>
      </w:r>
      <w:r w:rsidRPr="006D114D">
        <w:rPr>
          <w:rFonts w:eastAsia="Times New Roman"/>
          <w:lang w:eastAsia="es-ES"/>
        </w:rPr>
        <w:t>segunda oleada o un refuerzo poblacional</w:t>
      </w:r>
      <w:r w:rsidRPr="003F39AA">
        <w:rPr>
          <w:rFonts w:eastAsia="Times New Roman"/>
          <w:lang w:eastAsia="es-ES"/>
        </w:rPr>
        <w:t>, no la llegada “ex nihilo”.</w:t>
      </w:r>
    </w:p>
    <w:p w14:paraId="708E5EBF" w14:textId="77777777" w:rsidR="00DE01B0" w:rsidRPr="003F39AA" w:rsidRDefault="00DE01B0" w:rsidP="00DE01B0">
      <w:pPr>
        <w:spacing w:before="100" w:beforeAutospacing="1" w:after="100" w:afterAutospacing="1" w:line="240" w:lineRule="auto"/>
        <w:jc w:val="both"/>
        <w:rPr>
          <w:rFonts w:eastAsia="Times New Roman"/>
          <w:b/>
          <w:bCs/>
          <w:lang w:eastAsia="es-ES"/>
        </w:rPr>
      </w:pPr>
      <w:r w:rsidRPr="003F39AA">
        <w:rPr>
          <w:rFonts w:eastAsia="Times New Roman"/>
          <w:b/>
          <w:bCs/>
          <w:lang w:eastAsia="es-ES"/>
        </w:rPr>
        <w:t>1. Evidencias arqueológicas anteriores a 1177 a.C.</w:t>
      </w:r>
    </w:p>
    <w:p w14:paraId="20D5BB8D" w14:textId="77777777" w:rsidR="00DE01B0" w:rsidRPr="003F39AA" w:rsidRDefault="00DE01B0" w:rsidP="00DE01B0">
      <w:pPr>
        <w:numPr>
          <w:ilvl w:val="0"/>
          <w:numId w:val="29"/>
        </w:numPr>
        <w:spacing w:before="100" w:beforeAutospacing="1" w:after="100" w:afterAutospacing="1" w:line="240" w:lineRule="auto"/>
        <w:jc w:val="both"/>
        <w:rPr>
          <w:rFonts w:eastAsia="Times New Roman"/>
          <w:lang w:eastAsia="es-ES"/>
        </w:rPr>
      </w:pPr>
      <w:r w:rsidRPr="006D114D">
        <w:rPr>
          <w:rFonts w:eastAsia="Times New Roman"/>
          <w:lang w:eastAsia="es-ES"/>
        </w:rPr>
        <w:t>Cerámica “Filistea I” o “Mycenaean IIIC:1b”</w:t>
      </w:r>
      <w:r w:rsidRPr="003F39AA">
        <w:rPr>
          <w:rFonts w:eastAsia="Times New Roman"/>
          <w:lang w:eastAsia="es-ES"/>
        </w:rPr>
        <w:t xml:space="preserve"> aparece en estratos inmediatamente anteriores o contemporáneos a la transición de la Edad del Bronce al Hierro (ca. 1200–1185 a.C.), en ciudades como Ascalón, Asdod y Ekron. Esto sugiere contactos e incluso presencia establecida </w:t>
      </w:r>
      <w:r w:rsidRPr="006D114D">
        <w:rPr>
          <w:rFonts w:eastAsia="Times New Roman"/>
          <w:lang w:eastAsia="es-ES"/>
        </w:rPr>
        <w:t>antes</w:t>
      </w:r>
      <w:r w:rsidRPr="003F39AA">
        <w:rPr>
          <w:rFonts w:eastAsia="Times New Roman"/>
          <w:lang w:eastAsia="es-ES"/>
        </w:rPr>
        <w:t xml:space="preserve"> de la batalla contra Egipto.</w:t>
      </w:r>
    </w:p>
    <w:p w14:paraId="4288D4EF" w14:textId="77777777" w:rsidR="00DE01B0" w:rsidRPr="003F39AA" w:rsidRDefault="00DE01B0" w:rsidP="00DE01B0">
      <w:pPr>
        <w:numPr>
          <w:ilvl w:val="0"/>
          <w:numId w:val="29"/>
        </w:numPr>
        <w:spacing w:before="100" w:beforeAutospacing="1" w:after="100" w:afterAutospacing="1" w:line="240" w:lineRule="auto"/>
        <w:jc w:val="both"/>
        <w:rPr>
          <w:rFonts w:eastAsia="Times New Roman"/>
          <w:lang w:eastAsia="es-ES"/>
        </w:rPr>
      </w:pPr>
      <w:r w:rsidRPr="003F39AA">
        <w:rPr>
          <w:rFonts w:eastAsia="Times New Roman"/>
          <w:lang w:eastAsia="es-ES"/>
        </w:rPr>
        <w:t xml:space="preserve">Hallazgos de </w:t>
      </w:r>
      <w:r w:rsidRPr="006D114D">
        <w:rPr>
          <w:rFonts w:eastAsia="Times New Roman"/>
          <w:lang w:eastAsia="es-ES"/>
        </w:rPr>
        <w:t>objetos micénicos y chipriotas</w:t>
      </w:r>
      <w:r w:rsidRPr="003F39AA">
        <w:rPr>
          <w:rFonts w:eastAsia="Times New Roman"/>
          <w:lang w:eastAsia="es-ES"/>
        </w:rPr>
        <w:t xml:space="preserve"> en Canaán desde el siglo XIV a.C., que indican rutas comerciales y posibles enclaves de población egea mucho antes de la crisis del siglo XII a.C.</w:t>
      </w:r>
    </w:p>
    <w:p w14:paraId="165D9DF5" w14:textId="77777777" w:rsidR="00DE01B0" w:rsidRPr="003F39AA" w:rsidRDefault="00DE01B0" w:rsidP="00DE01B0">
      <w:pPr>
        <w:numPr>
          <w:ilvl w:val="0"/>
          <w:numId w:val="29"/>
        </w:numPr>
        <w:spacing w:before="100" w:beforeAutospacing="1" w:after="100" w:afterAutospacing="1" w:line="240" w:lineRule="auto"/>
        <w:jc w:val="both"/>
        <w:rPr>
          <w:rFonts w:eastAsia="Times New Roman"/>
          <w:lang w:eastAsia="es-ES"/>
        </w:rPr>
      </w:pPr>
      <w:r w:rsidRPr="003F39AA">
        <w:rPr>
          <w:rFonts w:eastAsia="Times New Roman"/>
          <w:lang w:eastAsia="es-ES"/>
        </w:rPr>
        <w:t xml:space="preserve">Restos de </w:t>
      </w:r>
      <w:r w:rsidRPr="006D114D">
        <w:rPr>
          <w:rFonts w:eastAsia="Times New Roman"/>
          <w:lang w:eastAsia="es-ES"/>
        </w:rPr>
        <w:t>cerámica “bicroma”</w:t>
      </w:r>
      <w:r w:rsidRPr="003F39AA">
        <w:rPr>
          <w:rFonts w:eastAsia="Times New Roman"/>
          <w:lang w:eastAsia="es-ES"/>
        </w:rPr>
        <w:t xml:space="preserve"> en el Bronce Final de la franja costera sur, con patrones que luego se asocian al repertorio filisteo.</w:t>
      </w:r>
    </w:p>
    <w:p w14:paraId="20817E46" w14:textId="77777777" w:rsidR="00DE01B0" w:rsidRPr="001A1558" w:rsidRDefault="00DE01B0" w:rsidP="00DE01B0">
      <w:pPr>
        <w:spacing w:before="100" w:beforeAutospacing="1" w:after="100" w:afterAutospacing="1" w:line="240" w:lineRule="auto"/>
        <w:rPr>
          <w:rFonts w:eastAsia="Times New Roman"/>
          <w:b/>
          <w:bCs/>
          <w:lang w:eastAsia="es-ES"/>
        </w:rPr>
      </w:pPr>
      <w:r w:rsidRPr="001A1558">
        <w:rPr>
          <w:rFonts w:eastAsia="Times New Roman"/>
          <w:b/>
          <w:bCs/>
          <w:lang w:eastAsia="es-ES"/>
        </w:rPr>
        <w:t>2. Testimonios textuales egipcios y cananeos</w:t>
      </w:r>
    </w:p>
    <w:p w14:paraId="22D5F4BC" w14:textId="77777777" w:rsidR="00DE01B0" w:rsidRPr="001A1558" w:rsidRDefault="00DE01B0" w:rsidP="006D114D">
      <w:pPr>
        <w:numPr>
          <w:ilvl w:val="0"/>
          <w:numId w:val="30"/>
        </w:numPr>
        <w:spacing w:before="100" w:beforeAutospacing="1" w:after="100" w:afterAutospacing="1" w:line="240" w:lineRule="auto"/>
        <w:jc w:val="both"/>
        <w:rPr>
          <w:rFonts w:eastAsia="Times New Roman"/>
          <w:lang w:eastAsia="es-ES"/>
        </w:rPr>
      </w:pPr>
      <w:r w:rsidRPr="001A1558">
        <w:rPr>
          <w:rFonts w:eastAsia="Times New Roman"/>
          <w:lang w:eastAsia="es-ES"/>
        </w:rPr>
        <w:t xml:space="preserve">El </w:t>
      </w:r>
      <w:r w:rsidRPr="006D114D">
        <w:rPr>
          <w:rFonts w:eastAsia="Times New Roman"/>
          <w:lang w:eastAsia="es-ES"/>
        </w:rPr>
        <w:t>Papiro Anastasi I</w:t>
      </w:r>
      <w:r w:rsidRPr="001A1558">
        <w:rPr>
          <w:rFonts w:eastAsia="Times New Roman"/>
          <w:lang w:eastAsia="es-ES"/>
        </w:rPr>
        <w:t xml:space="preserve"> (finales del siglo XIII a.C.) menciona el paso de “Sherden” y otros pueblos de mar por el área costera cananea, lo que podría reflejar una presencia previa de grupos afines a los filisteos.</w:t>
      </w:r>
    </w:p>
    <w:p w14:paraId="051A97B5" w14:textId="77777777" w:rsidR="00DE01B0" w:rsidRPr="001A1558" w:rsidRDefault="00DE01B0" w:rsidP="006D114D">
      <w:pPr>
        <w:numPr>
          <w:ilvl w:val="0"/>
          <w:numId w:val="30"/>
        </w:numPr>
        <w:spacing w:before="100" w:beforeAutospacing="1" w:after="100" w:afterAutospacing="1" w:line="240" w:lineRule="auto"/>
        <w:jc w:val="both"/>
        <w:rPr>
          <w:rFonts w:eastAsia="Times New Roman"/>
          <w:lang w:eastAsia="es-ES"/>
        </w:rPr>
      </w:pPr>
      <w:r w:rsidRPr="001A1558">
        <w:rPr>
          <w:rFonts w:eastAsia="Times New Roman"/>
          <w:lang w:eastAsia="es-ES"/>
        </w:rPr>
        <w:t xml:space="preserve">Cartas de </w:t>
      </w:r>
      <w:r w:rsidRPr="006D114D">
        <w:rPr>
          <w:rFonts w:eastAsia="Times New Roman"/>
          <w:lang w:eastAsia="es-ES"/>
        </w:rPr>
        <w:t>Amarna</w:t>
      </w:r>
      <w:r w:rsidRPr="001A1558">
        <w:rPr>
          <w:rFonts w:eastAsia="Times New Roman"/>
          <w:lang w:eastAsia="es-ES"/>
        </w:rPr>
        <w:t xml:space="preserve"> (ca. 1350 a.C.) hablan de “piratas” y grupos extranjeros que merodeaban o se asentaban temporalmente en la costa, algunos identificados por estudios modernos como posibles ancestros culturales de los filisteos.</w:t>
      </w:r>
    </w:p>
    <w:p w14:paraId="683AB233" w14:textId="77777777" w:rsidR="00DE01B0" w:rsidRPr="001A1558" w:rsidRDefault="00DE01B0" w:rsidP="00DE01B0">
      <w:pPr>
        <w:spacing w:before="100" w:beforeAutospacing="1" w:after="100" w:afterAutospacing="1" w:line="240" w:lineRule="auto"/>
        <w:rPr>
          <w:rFonts w:eastAsia="Times New Roman"/>
          <w:b/>
          <w:bCs/>
          <w:lang w:eastAsia="es-ES"/>
        </w:rPr>
      </w:pPr>
      <w:r w:rsidRPr="001A1558">
        <w:rPr>
          <w:rFonts w:eastAsia="Times New Roman"/>
          <w:b/>
          <w:bCs/>
          <w:lang w:eastAsia="es-ES"/>
        </w:rPr>
        <w:lastRenderedPageBreak/>
        <w:t>3. Hipótesis de poblamiento previo y “refugio”</w:t>
      </w:r>
    </w:p>
    <w:p w14:paraId="2ED33841" w14:textId="77777777" w:rsidR="00DE01B0" w:rsidRPr="001A1558" w:rsidRDefault="00DE01B0" w:rsidP="006D114D">
      <w:pPr>
        <w:numPr>
          <w:ilvl w:val="0"/>
          <w:numId w:val="31"/>
        </w:numPr>
        <w:spacing w:before="100" w:beforeAutospacing="1" w:after="100" w:afterAutospacing="1" w:line="240" w:lineRule="auto"/>
        <w:jc w:val="both"/>
        <w:rPr>
          <w:rFonts w:eastAsia="Times New Roman"/>
          <w:lang w:eastAsia="es-ES"/>
        </w:rPr>
      </w:pPr>
      <w:r w:rsidRPr="001A1558">
        <w:rPr>
          <w:rFonts w:eastAsia="Times New Roman"/>
          <w:lang w:eastAsia="es-ES"/>
        </w:rPr>
        <w:t xml:space="preserve">Si ya existía una </w:t>
      </w:r>
      <w:r w:rsidRPr="006D114D">
        <w:rPr>
          <w:rFonts w:eastAsia="Times New Roman"/>
          <w:lang w:eastAsia="es-ES"/>
        </w:rPr>
        <w:t>colonia egea-micénica</w:t>
      </w:r>
      <w:r w:rsidRPr="001A1558">
        <w:rPr>
          <w:rFonts w:eastAsia="Times New Roman"/>
          <w:lang w:eastAsia="es-ES"/>
        </w:rPr>
        <w:t xml:space="preserve"> en el sur de Canaán desde el Bronce Final, es plausible que, tras la derrota contra Ramsés III, los supervivientes buscaran refugio en comunidades afines ya establecidas.</w:t>
      </w:r>
    </w:p>
    <w:p w14:paraId="7821D466" w14:textId="77777777" w:rsidR="00DE01B0" w:rsidRPr="001A1558" w:rsidRDefault="00DE01B0" w:rsidP="006D114D">
      <w:pPr>
        <w:numPr>
          <w:ilvl w:val="0"/>
          <w:numId w:val="31"/>
        </w:numPr>
        <w:spacing w:before="100" w:beforeAutospacing="1" w:after="100" w:afterAutospacing="1" w:line="240" w:lineRule="auto"/>
        <w:jc w:val="both"/>
        <w:rPr>
          <w:rFonts w:eastAsia="Times New Roman"/>
          <w:lang w:eastAsia="es-ES"/>
        </w:rPr>
      </w:pPr>
      <w:r w:rsidRPr="001A1558">
        <w:rPr>
          <w:rFonts w:eastAsia="Times New Roman"/>
          <w:lang w:eastAsia="es-ES"/>
        </w:rPr>
        <w:t xml:space="preserve">Esto explicaría por qué los relieves de Medinet Habu muestran a familias enteras (no solo guerreros), como si viajaran para </w:t>
      </w:r>
      <w:r w:rsidRPr="006D114D">
        <w:rPr>
          <w:rFonts w:eastAsia="Times New Roman"/>
          <w:lang w:eastAsia="es-ES"/>
        </w:rPr>
        <w:t>reunirse con parientes</w:t>
      </w:r>
      <w:r w:rsidRPr="001A1558">
        <w:rPr>
          <w:rFonts w:eastAsia="Times New Roman"/>
          <w:lang w:eastAsia="es-ES"/>
        </w:rPr>
        <w:t xml:space="preserve"> y no para conquistar un territorio completamente nuevo.</w:t>
      </w:r>
    </w:p>
    <w:p w14:paraId="44DE5580" w14:textId="77777777" w:rsidR="00DE01B0" w:rsidRPr="001A1558" w:rsidRDefault="00DE01B0" w:rsidP="006D114D">
      <w:pPr>
        <w:numPr>
          <w:ilvl w:val="0"/>
          <w:numId w:val="31"/>
        </w:numPr>
        <w:spacing w:before="100" w:beforeAutospacing="1" w:after="100" w:afterAutospacing="1" w:line="240" w:lineRule="auto"/>
        <w:jc w:val="both"/>
        <w:rPr>
          <w:rFonts w:eastAsia="Times New Roman"/>
          <w:lang w:eastAsia="es-ES"/>
        </w:rPr>
      </w:pPr>
      <w:r w:rsidRPr="001A1558">
        <w:rPr>
          <w:rFonts w:eastAsia="Times New Roman"/>
          <w:lang w:eastAsia="es-ES"/>
        </w:rPr>
        <w:t xml:space="preserve">Arqueológicamente, se observa </w:t>
      </w:r>
      <w:r w:rsidRPr="006D114D">
        <w:rPr>
          <w:rFonts w:eastAsia="Times New Roman"/>
          <w:lang w:eastAsia="es-ES"/>
        </w:rPr>
        <w:t>continuidad de ocupación</w:t>
      </w:r>
      <w:r w:rsidRPr="001A1558">
        <w:rPr>
          <w:rFonts w:eastAsia="Times New Roman"/>
          <w:lang w:eastAsia="es-ES"/>
        </w:rPr>
        <w:t xml:space="preserve"> en varias ciudades filisteas tras 1177 a.C., sin una ruptura brusca de poblamiento, lo que encaja mejor con una expansión sobre un núcleo previo que con una colonización desde cero.</w:t>
      </w:r>
    </w:p>
    <w:p w14:paraId="2082E080" w14:textId="77777777" w:rsidR="00DE01B0" w:rsidRPr="001A1558" w:rsidRDefault="00DE01B0" w:rsidP="00DE01B0">
      <w:pPr>
        <w:spacing w:before="100" w:beforeAutospacing="1" w:after="100" w:afterAutospacing="1" w:line="240" w:lineRule="auto"/>
        <w:rPr>
          <w:rFonts w:eastAsia="Times New Roman"/>
          <w:b/>
          <w:bCs/>
          <w:lang w:eastAsia="es-ES"/>
        </w:rPr>
      </w:pPr>
      <w:r w:rsidRPr="001A1558">
        <w:rPr>
          <w:rFonts w:eastAsia="Times New Roman"/>
          <w:b/>
          <w:bCs/>
          <w:lang w:eastAsia="es-ES"/>
        </w:rPr>
        <w:t>4. Conclusión</w:t>
      </w:r>
    </w:p>
    <w:p w14:paraId="57EB4F89" w14:textId="77777777" w:rsidR="00DE01B0" w:rsidRPr="001A1558" w:rsidRDefault="00DE01B0" w:rsidP="00DE01B0">
      <w:pPr>
        <w:spacing w:before="100" w:beforeAutospacing="1" w:after="100" w:afterAutospacing="1" w:line="240" w:lineRule="auto"/>
        <w:rPr>
          <w:rFonts w:eastAsia="Times New Roman"/>
          <w:lang w:eastAsia="es-ES"/>
        </w:rPr>
      </w:pPr>
      <w:r w:rsidRPr="001A1558">
        <w:rPr>
          <w:rFonts w:eastAsia="Times New Roman"/>
          <w:lang w:eastAsia="es-ES"/>
        </w:rPr>
        <w:t xml:space="preserve">No solo </w:t>
      </w:r>
      <w:r w:rsidRPr="00487527">
        <w:rPr>
          <w:rFonts w:eastAsia="Times New Roman"/>
          <w:lang w:eastAsia="es-ES"/>
        </w:rPr>
        <w:t>podían</w:t>
      </w:r>
      <w:r w:rsidRPr="001A1558">
        <w:rPr>
          <w:rFonts w:eastAsia="Times New Roman"/>
          <w:lang w:eastAsia="es-ES"/>
        </w:rPr>
        <w:t xml:space="preserve"> estar establecidos antes:</w:t>
      </w:r>
    </w:p>
    <w:p w14:paraId="79572E15" w14:textId="77777777" w:rsidR="00DE01B0" w:rsidRPr="001A1558" w:rsidRDefault="00DE01B0" w:rsidP="006D114D">
      <w:pPr>
        <w:numPr>
          <w:ilvl w:val="0"/>
          <w:numId w:val="32"/>
        </w:numPr>
        <w:spacing w:before="100" w:beforeAutospacing="1" w:after="100" w:afterAutospacing="1" w:line="240" w:lineRule="auto"/>
        <w:jc w:val="both"/>
        <w:rPr>
          <w:rFonts w:eastAsia="Times New Roman"/>
          <w:lang w:eastAsia="es-ES"/>
        </w:rPr>
      </w:pPr>
      <w:r w:rsidRPr="001A1558">
        <w:rPr>
          <w:rFonts w:eastAsia="Times New Roman"/>
          <w:lang w:eastAsia="es-ES"/>
        </w:rPr>
        <w:t xml:space="preserve">Hay indicios de </w:t>
      </w:r>
      <w:r w:rsidRPr="006D114D">
        <w:rPr>
          <w:rFonts w:eastAsia="Times New Roman"/>
          <w:lang w:eastAsia="es-ES"/>
        </w:rPr>
        <w:t>asentamientos egeos</w:t>
      </w:r>
      <w:r w:rsidRPr="001A1558">
        <w:rPr>
          <w:rFonts w:eastAsia="Times New Roman"/>
          <w:b/>
          <w:bCs/>
          <w:lang w:eastAsia="es-ES"/>
        </w:rPr>
        <w:t xml:space="preserve"> </w:t>
      </w:r>
      <w:r w:rsidRPr="006D114D">
        <w:rPr>
          <w:rFonts w:eastAsia="Times New Roman"/>
          <w:lang w:eastAsia="es-ES"/>
        </w:rPr>
        <w:t>y chipriotas</w:t>
      </w:r>
      <w:r w:rsidRPr="001A1558">
        <w:rPr>
          <w:rFonts w:eastAsia="Times New Roman"/>
          <w:lang w:eastAsia="es-ES"/>
        </w:rPr>
        <w:t xml:space="preserve"> en Canaán desde un par de siglos antes de Ramsés III.</w:t>
      </w:r>
    </w:p>
    <w:p w14:paraId="208FCA60" w14:textId="77777777" w:rsidR="00DE01B0" w:rsidRPr="001A1558" w:rsidRDefault="00DE01B0" w:rsidP="006D114D">
      <w:pPr>
        <w:numPr>
          <w:ilvl w:val="0"/>
          <w:numId w:val="32"/>
        </w:numPr>
        <w:spacing w:before="100" w:beforeAutospacing="1" w:after="100" w:afterAutospacing="1" w:line="240" w:lineRule="auto"/>
        <w:jc w:val="both"/>
        <w:rPr>
          <w:rFonts w:eastAsia="Times New Roman"/>
          <w:lang w:eastAsia="es-ES"/>
        </w:rPr>
      </w:pPr>
      <w:r w:rsidRPr="001A1558">
        <w:rPr>
          <w:rFonts w:eastAsia="Times New Roman"/>
          <w:lang w:eastAsia="es-ES"/>
        </w:rPr>
        <w:t xml:space="preserve">La llegada tras la derrota de 1177 a.C. podría ser una </w:t>
      </w:r>
      <w:r w:rsidRPr="006D114D">
        <w:rPr>
          <w:rFonts w:eastAsia="Times New Roman"/>
          <w:lang w:eastAsia="es-ES"/>
        </w:rPr>
        <w:t>segunda oleada migratoria</w:t>
      </w:r>
      <w:r w:rsidRPr="001A1558">
        <w:rPr>
          <w:rFonts w:eastAsia="Times New Roman"/>
          <w:lang w:eastAsia="es-ES"/>
        </w:rPr>
        <w:t>, que se unió a un sustrato cultural ya presente y lo reforzó demográfica y militarmente.</w:t>
      </w:r>
    </w:p>
    <w:p w14:paraId="47538A55" w14:textId="77777777" w:rsidR="00DE01B0" w:rsidRPr="006D114D" w:rsidRDefault="00DE01B0" w:rsidP="006D114D">
      <w:pPr>
        <w:spacing w:before="100" w:beforeAutospacing="1" w:after="100" w:afterAutospacing="1" w:line="240" w:lineRule="auto"/>
        <w:jc w:val="both"/>
        <w:rPr>
          <w:rFonts w:eastAsia="Times New Roman"/>
          <w:lang w:eastAsia="es-ES"/>
        </w:rPr>
      </w:pPr>
      <w:r w:rsidRPr="001A1558">
        <w:rPr>
          <w:rFonts w:eastAsia="Times New Roman"/>
          <w:lang w:eastAsia="es-ES"/>
        </w:rPr>
        <w:t xml:space="preserve">En resumen, el “refugio” post-derrota en Canaán es plausible y consistente con la arqueología y las fuentes, siempre que lo entendamos como </w:t>
      </w:r>
      <w:r w:rsidRPr="006D114D">
        <w:rPr>
          <w:rFonts w:eastAsia="Times New Roman"/>
          <w:lang w:eastAsia="es-ES"/>
        </w:rPr>
        <w:t>reagrupamiento en un área previamente ocupada por grupos emparentados culturalmente.</w:t>
      </w:r>
    </w:p>
    <w:p w14:paraId="6AEEC754" w14:textId="77777777" w:rsidR="00DE01B0" w:rsidRPr="009E6EE3" w:rsidRDefault="00DE01B0" w:rsidP="00DE01B0">
      <w:pPr>
        <w:spacing w:before="100" w:beforeAutospacing="1" w:after="100" w:afterAutospacing="1" w:line="240" w:lineRule="auto"/>
        <w:jc w:val="both"/>
        <w:rPr>
          <w:rFonts w:eastAsia="Times New Roman"/>
          <w:lang w:eastAsia="es-ES"/>
        </w:rPr>
      </w:pPr>
      <w:r w:rsidRPr="009E6EE3">
        <w:rPr>
          <w:rFonts w:eastAsia="Times New Roman"/>
          <w:lang w:eastAsia="es-ES"/>
        </w:rPr>
        <w:lastRenderedPageBreak/>
        <w:t xml:space="preserve">No hay pruebas directas de “filisteos” como tal en la época patriarcal (ca. 2000–1500 a.C.), pero </w:t>
      </w:r>
      <w:r w:rsidRPr="006D114D">
        <w:rPr>
          <w:rFonts w:eastAsia="Times New Roman"/>
          <w:lang w:eastAsia="es-ES"/>
        </w:rPr>
        <w:t xml:space="preserve">sí se pueden construir argumentos plausibles </w:t>
      </w:r>
      <w:r w:rsidRPr="009E6EE3">
        <w:rPr>
          <w:rFonts w:eastAsia="Times New Roman"/>
          <w:lang w:eastAsia="es-ES"/>
        </w:rPr>
        <w:t>si se entiende “filisteo” en un sentido más amplio, como herederos o integrantes de una tradición egea-micénica o de otros pueblos del Mediterráneo oriental.</w:t>
      </w:r>
    </w:p>
    <w:p w14:paraId="6561C34C" w14:textId="2ED4F3DC" w:rsidR="00DE01B0" w:rsidRPr="00313A6A" w:rsidRDefault="00DE01B0" w:rsidP="00DE01B0">
      <w:pPr>
        <w:spacing w:before="100" w:beforeAutospacing="1" w:after="100" w:afterAutospacing="1" w:line="240" w:lineRule="auto"/>
        <w:rPr>
          <w:rFonts w:eastAsia="Times New Roman"/>
          <w:b/>
          <w:bCs/>
          <w:lang w:eastAsia="es-ES"/>
        </w:rPr>
      </w:pPr>
      <w:r w:rsidRPr="00313A6A">
        <w:rPr>
          <w:rFonts w:eastAsia="Times New Roman"/>
          <w:b/>
          <w:bCs/>
          <w:lang w:eastAsia="es-ES"/>
        </w:rPr>
        <w:t>Argumento bíblico-literario</w:t>
      </w:r>
    </w:p>
    <w:p w14:paraId="728E1618" w14:textId="77777777" w:rsidR="00DE01B0" w:rsidRPr="00313A6A" w:rsidRDefault="00DE01B0" w:rsidP="006D114D">
      <w:pPr>
        <w:numPr>
          <w:ilvl w:val="0"/>
          <w:numId w:val="33"/>
        </w:numPr>
        <w:spacing w:before="100" w:beforeAutospacing="1" w:after="100" w:afterAutospacing="1" w:line="240" w:lineRule="auto"/>
        <w:jc w:val="both"/>
        <w:rPr>
          <w:rFonts w:eastAsia="Times New Roman"/>
          <w:lang w:eastAsia="es-ES"/>
        </w:rPr>
      </w:pPr>
      <w:r w:rsidRPr="00313A6A">
        <w:rPr>
          <w:rFonts w:eastAsia="Times New Roman"/>
          <w:b/>
          <w:bCs/>
          <w:lang w:eastAsia="es-ES"/>
        </w:rPr>
        <w:t>Génesis</w:t>
      </w:r>
      <w:r w:rsidRPr="00313A6A">
        <w:rPr>
          <w:rFonts w:eastAsia="Times New Roman"/>
          <w:lang w:eastAsia="es-ES"/>
        </w:rPr>
        <w:t xml:space="preserve"> menciona filisteos en tiempos de Abraham e Isaac (por ejemplo, el rey Abimelec de Gerar en Gn 20–21 y 26).</w:t>
      </w:r>
    </w:p>
    <w:p w14:paraId="4FF28E9A" w14:textId="77777777" w:rsidR="00DE01B0" w:rsidRPr="00313A6A" w:rsidRDefault="00DE01B0" w:rsidP="006D114D">
      <w:pPr>
        <w:numPr>
          <w:ilvl w:val="1"/>
          <w:numId w:val="33"/>
        </w:numPr>
        <w:spacing w:before="100" w:beforeAutospacing="1" w:after="100" w:afterAutospacing="1" w:line="240" w:lineRule="auto"/>
        <w:jc w:val="both"/>
        <w:rPr>
          <w:rFonts w:eastAsia="Times New Roman"/>
          <w:lang w:eastAsia="es-ES"/>
        </w:rPr>
      </w:pPr>
      <w:r w:rsidRPr="00313A6A">
        <w:rPr>
          <w:rFonts w:eastAsia="Times New Roman"/>
          <w:lang w:eastAsia="es-ES"/>
        </w:rPr>
        <w:t xml:space="preserve">Críticos bíblicos modernos suelen considerarlo un </w:t>
      </w:r>
      <w:r w:rsidRPr="00313A6A">
        <w:rPr>
          <w:rFonts w:eastAsia="Times New Roman"/>
          <w:i/>
          <w:iCs/>
          <w:lang w:eastAsia="es-ES"/>
        </w:rPr>
        <w:t>anacronismo redaccional</w:t>
      </w:r>
      <w:r w:rsidRPr="00313A6A">
        <w:rPr>
          <w:rFonts w:eastAsia="Times New Roman"/>
          <w:lang w:eastAsia="es-ES"/>
        </w:rPr>
        <w:t xml:space="preserve"> (el narrador proyecta realidades del siglo XI–X a.C. hacia épocas más antiguas).</w:t>
      </w:r>
    </w:p>
    <w:p w14:paraId="27559BC3" w14:textId="77777777" w:rsidR="00DE01B0" w:rsidRPr="00313A6A" w:rsidRDefault="00DE01B0" w:rsidP="006D114D">
      <w:pPr>
        <w:numPr>
          <w:ilvl w:val="1"/>
          <w:numId w:val="33"/>
        </w:numPr>
        <w:spacing w:before="100" w:beforeAutospacing="1" w:after="100" w:afterAutospacing="1" w:line="240" w:lineRule="auto"/>
        <w:jc w:val="both"/>
        <w:rPr>
          <w:rFonts w:eastAsia="Times New Roman"/>
          <w:lang w:eastAsia="es-ES"/>
        </w:rPr>
      </w:pPr>
      <w:r w:rsidRPr="00313A6A">
        <w:rPr>
          <w:rFonts w:eastAsia="Times New Roman"/>
          <w:lang w:eastAsia="es-ES"/>
        </w:rPr>
        <w:t xml:space="preserve">Sin embargo, si tomamos el texto como testimonio de tradiciones orales antiguas, podría reflejar </w:t>
      </w:r>
      <w:r w:rsidRPr="006D114D">
        <w:rPr>
          <w:rFonts w:eastAsia="Times New Roman"/>
          <w:lang w:eastAsia="es-ES"/>
        </w:rPr>
        <w:t>memoria de pueblos de la costa sur con rasgos culturales que más tarde se asociarían a los filisteos</w:t>
      </w:r>
      <w:r w:rsidRPr="00313A6A">
        <w:rPr>
          <w:rFonts w:eastAsia="Times New Roman"/>
          <w:lang w:eastAsia="es-ES"/>
        </w:rPr>
        <w:t>.</w:t>
      </w:r>
    </w:p>
    <w:p w14:paraId="1A455E4F" w14:textId="77777777" w:rsidR="00DE01B0" w:rsidRPr="00313A6A" w:rsidRDefault="00DE01B0" w:rsidP="006D114D">
      <w:pPr>
        <w:numPr>
          <w:ilvl w:val="0"/>
          <w:numId w:val="33"/>
        </w:numPr>
        <w:spacing w:before="100" w:beforeAutospacing="1" w:after="100" w:afterAutospacing="1" w:line="240" w:lineRule="auto"/>
        <w:jc w:val="both"/>
        <w:rPr>
          <w:rFonts w:eastAsia="Times New Roman"/>
          <w:lang w:eastAsia="es-ES"/>
        </w:rPr>
      </w:pPr>
      <w:r w:rsidRPr="00313A6A">
        <w:rPr>
          <w:rFonts w:eastAsia="Times New Roman"/>
          <w:lang w:eastAsia="es-ES"/>
        </w:rPr>
        <w:t xml:space="preserve">El término “pelishtim” podría haber sido aplicado retrospectivamente a cualquier grupo marítimo de la franja costera, aunque en época patriarcal fueran </w:t>
      </w:r>
      <w:r w:rsidRPr="00313A6A">
        <w:rPr>
          <w:rFonts w:eastAsia="Times New Roman"/>
          <w:i/>
          <w:iCs/>
          <w:lang w:eastAsia="es-ES"/>
        </w:rPr>
        <w:t>pre-filisteos</w:t>
      </w:r>
      <w:r w:rsidRPr="00313A6A">
        <w:rPr>
          <w:rFonts w:eastAsia="Times New Roman"/>
          <w:lang w:eastAsia="es-ES"/>
        </w:rPr>
        <w:t>.</w:t>
      </w:r>
    </w:p>
    <w:p w14:paraId="723FC7B3" w14:textId="203582F3" w:rsidR="00DE01B0" w:rsidRPr="00313A6A" w:rsidRDefault="00DE01B0" w:rsidP="00DE01B0">
      <w:pPr>
        <w:spacing w:before="100" w:beforeAutospacing="1" w:after="100" w:afterAutospacing="1" w:line="240" w:lineRule="auto"/>
        <w:rPr>
          <w:rFonts w:eastAsia="Times New Roman"/>
          <w:b/>
          <w:bCs/>
          <w:lang w:eastAsia="es-ES"/>
        </w:rPr>
      </w:pPr>
      <w:r w:rsidRPr="00313A6A">
        <w:rPr>
          <w:rFonts w:eastAsia="Times New Roman"/>
          <w:b/>
          <w:bCs/>
          <w:lang w:eastAsia="es-ES"/>
        </w:rPr>
        <w:t>Argumento arqueológico-cultural</w:t>
      </w:r>
    </w:p>
    <w:p w14:paraId="13DD176A" w14:textId="77777777" w:rsidR="00DE01B0" w:rsidRPr="00313A6A" w:rsidRDefault="00DE01B0" w:rsidP="006D114D">
      <w:pPr>
        <w:numPr>
          <w:ilvl w:val="0"/>
          <w:numId w:val="34"/>
        </w:numPr>
        <w:spacing w:before="100" w:beforeAutospacing="1" w:after="100" w:afterAutospacing="1" w:line="240" w:lineRule="auto"/>
        <w:jc w:val="both"/>
        <w:rPr>
          <w:rFonts w:eastAsia="Times New Roman"/>
          <w:lang w:eastAsia="es-ES"/>
        </w:rPr>
      </w:pPr>
      <w:r w:rsidRPr="006D114D">
        <w:rPr>
          <w:rFonts w:eastAsia="Times New Roman"/>
          <w:lang w:eastAsia="es-ES"/>
        </w:rPr>
        <w:t>Presencia egea y chipriota temprana:</w:t>
      </w:r>
      <w:r w:rsidRPr="00313A6A">
        <w:rPr>
          <w:rFonts w:eastAsia="Times New Roman"/>
          <w:lang w:eastAsia="es-ES"/>
        </w:rPr>
        <w:t xml:space="preserve"> ya en el Bronce Medio (2000–1550 a.C.) se documentan importaciones de cerámica egea y contactos con culturas marítimas en Canaán, especialmente en la zona costera de Gerar, Ascalón y más al norte.</w:t>
      </w:r>
    </w:p>
    <w:p w14:paraId="23D7FAE0" w14:textId="77777777" w:rsidR="00DE01B0" w:rsidRPr="00313A6A" w:rsidRDefault="00DE01B0" w:rsidP="006D114D">
      <w:pPr>
        <w:numPr>
          <w:ilvl w:val="0"/>
          <w:numId w:val="34"/>
        </w:numPr>
        <w:spacing w:before="100" w:beforeAutospacing="1" w:after="100" w:afterAutospacing="1" w:line="240" w:lineRule="auto"/>
        <w:jc w:val="both"/>
        <w:rPr>
          <w:rFonts w:eastAsia="Times New Roman"/>
          <w:lang w:eastAsia="es-ES"/>
        </w:rPr>
      </w:pPr>
      <w:r w:rsidRPr="00313A6A">
        <w:rPr>
          <w:rFonts w:eastAsia="Times New Roman"/>
          <w:lang w:eastAsia="es-ES"/>
        </w:rPr>
        <w:t xml:space="preserve">En Gerar (posible Tell Abu Hureira o Tel Haror), excavaciones han revelado restos de </w:t>
      </w:r>
      <w:r w:rsidRPr="00313A6A">
        <w:rPr>
          <w:rFonts w:eastAsia="Times New Roman"/>
          <w:lang w:eastAsia="es-ES"/>
        </w:rPr>
        <w:lastRenderedPageBreak/>
        <w:t xml:space="preserve">fortificaciones y objetos que sugieren </w:t>
      </w:r>
      <w:r w:rsidRPr="00487527">
        <w:rPr>
          <w:rFonts w:eastAsia="Times New Roman"/>
          <w:lang w:eastAsia="es-ES"/>
        </w:rPr>
        <w:t>una cultura híbrida</w:t>
      </w:r>
      <w:r w:rsidRPr="00313A6A">
        <w:rPr>
          <w:rFonts w:eastAsia="Times New Roman"/>
          <w:lang w:eastAsia="es-ES"/>
        </w:rPr>
        <w:t>: cananea con influencias mediterráneas.</w:t>
      </w:r>
    </w:p>
    <w:p w14:paraId="2FC03426" w14:textId="77777777" w:rsidR="00DE01B0" w:rsidRDefault="00DE01B0" w:rsidP="006D114D">
      <w:pPr>
        <w:spacing w:before="100" w:beforeAutospacing="1" w:after="100" w:afterAutospacing="1" w:line="240" w:lineRule="auto"/>
        <w:jc w:val="both"/>
        <w:rPr>
          <w:rFonts w:eastAsia="Times New Roman"/>
          <w:lang w:eastAsia="es-ES"/>
        </w:rPr>
      </w:pPr>
      <w:r w:rsidRPr="00313A6A">
        <w:rPr>
          <w:rFonts w:eastAsia="Times New Roman"/>
          <w:lang w:eastAsia="es-ES"/>
        </w:rPr>
        <w:t xml:space="preserve">Estos grupos podrían haber formado </w:t>
      </w:r>
      <w:r w:rsidRPr="00487527">
        <w:rPr>
          <w:rFonts w:eastAsia="Times New Roman"/>
          <w:lang w:eastAsia="es-ES"/>
        </w:rPr>
        <w:t>entidades políticas locales</w:t>
      </w:r>
      <w:r w:rsidRPr="00313A6A">
        <w:rPr>
          <w:rFonts w:eastAsia="Times New Roman"/>
          <w:lang w:eastAsia="es-ES"/>
        </w:rPr>
        <w:t xml:space="preserve"> con organización suficiente para que un “rey” (como Abimelec) existiera, aunque no fueran el mismo pueblo que el de los Pueblos del Mar del s. XII a.C.</w:t>
      </w:r>
    </w:p>
    <w:p w14:paraId="7B9D684C" w14:textId="02676138" w:rsidR="00DE01B0" w:rsidRPr="00313A6A" w:rsidRDefault="00DE01B0" w:rsidP="00DE01B0">
      <w:pPr>
        <w:spacing w:before="100" w:beforeAutospacing="1" w:after="100" w:afterAutospacing="1" w:line="240" w:lineRule="auto"/>
        <w:rPr>
          <w:rFonts w:eastAsia="Times New Roman"/>
          <w:b/>
          <w:bCs/>
          <w:lang w:eastAsia="es-ES"/>
        </w:rPr>
      </w:pPr>
      <w:r w:rsidRPr="00313A6A">
        <w:rPr>
          <w:rFonts w:eastAsia="Times New Roman"/>
          <w:b/>
          <w:bCs/>
          <w:lang w:eastAsia="es-ES"/>
        </w:rPr>
        <w:t>Argumento histórico-comparativo</w:t>
      </w:r>
    </w:p>
    <w:p w14:paraId="60B72B49" w14:textId="77777777" w:rsidR="00DE01B0" w:rsidRPr="00313A6A" w:rsidRDefault="00DE01B0" w:rsidP="006D114D">
      <w:pPr>
        <w:numPr>
          <w:ilvl w:val="0"/>
          <w:numId w:val="35"/>
        </w:numPr>
        <w:spacing w:before="100" w:beforeAutospacing="1" w:after="100" w:afterAutospacing="1" w:line="240" w:lineRule="auto"/>
        <w:jc w:val="both"/>
        <w:rPr>
          <w:rFonts w:eastAsia="Times New Roman"/>
          <w:lang w:eastAsia="es-ES"/>
        </w:rPr>
      </w:pPr>
      <w:r w:rsidRPr="00313A6A">
        <w:rPr>
          <w:rFonts w:eastAsia="Times New Roman"/>
          <w:lang w:eastAsia="es-ES"/>
        </w:rPr>
        <w:t xml:space="preserve">En la Edad del Bronce, ciudades-estado costeras como Ugarit, Biblos o Ashkelon funcionaban como </w:t>
      </w:r>
      <w:r w:rsidRPr="00487527">
        <w:rPr>
          <w:rFonts w:eastAsia="Times New Roman"/>
          <w:lang w:eastAsia="es-ES"/>
        </w:rPr>
        <w:t>reinos independientes</w:t>
      </w:r>
      <w:r w:rsidRPr="00313A6A">
        <w:rPr>
          <w:rFonts w:eastAsia="Times New Roman"/>
          <w:lang w:eastAsia="es-ES"/>
        </w:rPr>
        <w:t xml:space="preserve"> y eran controladas en ocasiones por élites foráneas llegadas por mar.</w:t>
      </w:r>
    </w:p>
    <w:p w14:paraId="6E047D23" w14:textId="77777777" w:rsidR="00DE01B0" w:rsidRPr="00313A6A" w:rsidRDefault="00DE01B0" w:rsidP="006D114D">
      <w:pPr>
        <w:numPr>
          <w:ilvl w:val="0"/>
          <w:numId w:val="35"/>
        </w:numPr>
        <w:spacing w:before="100" w:beforeAutospacing="1" w:after="100" w:afterAutospacing="1" w:line="240" w:lineRule="auto"/>
        <w:jc w:val="both"/>
        <w:rPr>
          <w:rFonts w:eastAsia="Times New Roman"/>
          <w:lang w:eastAsia="es-ES"/>
        </w:rPr>
      </w:pPr>
      <w:r w:rsidRPr="00313A6A">
        <w:rPr>
          <w:rFonts w:eastAsia="Times New Roman"/>
          <w:lang w:eastAsia="es-ES"/>
        </w:rPr>
        <w:t xml:space="preserve">Nada impide que en la franja sur de Canaán, en época patriarcal, hubiera reinos de tipo </w:t>
      </w:r>
      <w:r w:rsidRPr="00487527">
        <w:rPr>
          <w:rFonts w:eastAsia="Times New Roman"/>
          <w:lang w:eastAsia="es-ES"/>
        </w:rPr>
        <w:t>“marítimo mercantil”</w:t>
      </w:r>
      <w:r w:rsidRPr="00313A6A">
        <w:rPr>
          <w:rFonts w:eastAsia="Times New Roman"/>
          <w:lang w:eastAsia="es-ES"/>
        </w:rPr>
        <w:t xml:space="preserve"> dominados por grupos de origen egeo o misto cananeo–egeo.</w:t>
      </w:r>
    </w:p>
    <w:p w14:paraId="3D419DF4" w14:textId="77777777" w:rsidR="00DE01B0" w:rsidRPr="0043132D" w:rsidRDefault="00DE01B0" w:rsidP="00DE01B0">
      <w:pPr>
        <w:spacing w:before="100" w:beforeAutospacing="1" w:after="100" w:afterAutospacing="1" w:line="240" w:lineRule="auto"/>
        <w:jc w:val="both"/>
        <w:rPr>
          <w:rFonts w:eastAsia="Times New Roman"/>
          <w:lang w:eastAsia="es-ES"/>
        </w:rPr>
      </w:pPr>
      <w:r w:rsidRPr="00313A6A">
        <w:rPr>
          <w:rFonts w:eastAsia="Times New Roman"/>
          <w:lang w:eastAsia="es-ES"/>
        </w:rPr>
        <w:t>Posteriormente, esos linajes o estructuras políticas podrían haber desaparecido o transformado, dejando un vacío que siglos más tarde ocuparon los filisteos “clásicos”.</w:t>
      </w:r>
    </w:p>
    <w:p w14:paraId="7C1F9FAA" w14:textId="77777777" w:rsidR="00DE01B0" w:rsidRPr="00312C0A" w:rsidRDefault="00DE01B0" w:rsidP="00DE01B0">
      <w:pPr>
        <w:spacing w:before="100" w:beforeAutospacing="1" w:after="100" w:afterAutospacing="1" w:line="240" w:lineRule="auto"/>
        <w:rPr>
          <w:rFonts w:eastAsia="Times New Roman"/>
          <w:b/>
          <w:bCs/>
          <w:lang w:eastAsia="es-ES"/>
        </w:rPr>
      </w:pPr>
      <w:r w:rsidRPr="00312C0A">
        <w:rPr>
          <w:rFonts w:eastAsia="Times New Roman"/>
          <w:b/>
          <w:bCs/>
          <w:lang w:eastAsia="es-ES"/>
        </w:rPr>
        <w:t>Reinos del Mar y del Comercio: El Modelo de la Ciudad-Estado Costera</w:t>
      </w:r>
    </w:p>
    <w:p w14:paraId="42C43667" w14:textId="77777777" w:rsidR="005A36B6" w:rsidRDefault="00DE01B0" w:rsidP="005A36B6">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Para evaluar la plausibilidad de la narrativa del Génesis, es esencial comprender el contexto político de la época. </w:t>
      </w:r>
    </w:p>
    <w:p w14:paraId="3A2AF49F" w14:textId="77777777" w:rsidR="005A36B6" w:rsidRDefault="00DE01B0" w:rsidP="005A36B6">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Durante las Edades del Bronce Medio y Tardío, la costa levantina no era un territorio unificado, sino un mosaico de ciudades-estado independientes o semi-independientes. </w:t>
      </w:r>
    </w:p>
    <w:p w14:paraId="643D4400" w14:textId="7C67EE39" w:rsidR="00DE01B0" w:rsidRPr="00312C0A" w:rsidRDefault="00DE01B0" w:rsidP="005A36B6">
      <w:pPr>
        <w:spacing w:before="100" w:beforeAutospacing="1" w:after="100" w:afterAutospacing="1" w:line="240" w:lineRule="auto"/>
        <w:jc w:val="both"/>
        <w:rPr>
          <w:rFonts w:eastAsia="Times New Roman"/>
          <w:lang w:eastAsia="es-ES"/>
        </w:rPr>
      </w:pPr>
      <w:r w:rsidRPr="00312C0A">
        <w:rPr>
          <w:rFonts w:eastAsia="Times New Roman"/>
          <w:lang w:eastAsia="es-ES"/>
        </w:rPr>
        <w:lastRenderedPageBreak/>
        <w:t>Ciudades como Ugarit, en la costa siria, y Biblos, en el Líbano, sirven como ejemplos paradigmáticos. Estaban gobernadas por reyes locales (</w:t>
      </w:r>
      <w:r w:rsidRPr="00312C0A">
        <w:rPr>
          <w:rFonts w:eastAsia="Times New Roman"/>
          <w:i/>
          <w:iCs/>
          <w:lang w:eastAsia="es-ES"/>
        </w:rPr>
        <w:t>mlk</w:t>
      </w:r>
      <w:r w:rsidRPr="00312C0A">
        <w:rPr>
          <w:rFonts w:eastAsia="Times New Roman"/>
          <w:lang w:eastAsia="es-ES"/>
        </w:rPr>
        <w:t xml:space="preserve">), gozaban de una autonomía significativa y prosperaban como centros cosmopolitas de comercio marítimo, conectando las grandes potencias de Mesopotamia, Anatolia, Egipto y el Egeo.   </w:t>
      </w:r>
    </w:p>
    <w:p w14:paraId="5702529E" w14:textId="77777777" w:rsidR="005A36B6" w:rsidRDefault="00DE01B0" w:rsidP="00DE01B0">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Los archivos de Ugarit revelan una sociedad compleja con una intensa correspondencia internacional, una población diversa y una cultura escrita que era a la vez local (con su propio alfabeto cuneiforme) e internacional (usando el acadio como lengua franca). </w:t>
      </w:r>
    </w:p>
    <w:p w14:paraId="1D66AEF6" w14:textId="1CF7519A" w:rsidR="00DE01B0" w:rsidRPr="00312C0A" w:rsidRDefault="00DE01B0" w:rsidP="00DE01B0">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Biblos mantenía una relación simbiótica profunda y milenaria con Egipto, actuando como un socio comercial clave y, en ocasiones, como un estado vasallo, lo que le confería prestigio y estabilidad económica. Este modelo de un reino costero, orientado al comercio y políticamente independiente, proporciona un análogo directo e históricamente documentado para el tipo de entidad política descrita en Gerar en el Génesis.   </w:t>
      </w:r>
    </w:p>
    <w:p w14:paraId="0752C99E" w14:textId="77777777" w:rsidR="00DE01B0" w:rsidRPr="00312C0A" w:rsidRDefault="00DE01B0" w:rsidP="00DE01B0">
      <w:pPr>
        <w:spacing w:before="100" w:beforeAutospacing="1" w:after="100" w:afterAutospacing="1" w:line="240" w:lineRule="auto"/>
        <w:rPr>
          <w:rFonts w:eastAsia="Times New Roman"/>
          <w:b/>
          <w:bCs/>
          <w:lang w:eastAsia="es-ES"/>
        </w:rPr>
      </w:pPr>
      <w:r w:rsidRPr="00312C0A">
        <w:rPr>
          <w:rFonts w:eastAsia="Times New Roman"/>
          <w:b/>
          <w:bCs/>
          <w:lang w:eastAsia="es-ES"/>
        </w:rPr>
        <w:t>El Mosaico Cultural Cananeo y la Presencia de Elites Foráneas</w:t>
      </w:r>
    </w:p>
    <w:p w14:paraId="0E0D795C" w14:textId="77777777" w:rsidR="00DE01B0" w:rsidRPr="00312C0A" w:rsidRDefault="00DE01B0" w:rsidP="00DE01B0">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Canaán nunca fue étnicamente homogéneo; fue una encrucijada de pueblos y culturas. Las Cartas de Amarna de la Edad del Bronce Tardío describen un paisaje de reyes de ciudades-estado rivales y mencionan a diversos grupos, como los </w:t>
      </w:r>
      <w:r w:rsidRPr="00312C0A">
        <w:rPr>
          <w:rFonts w:eastAsia="Times New Roman"/>
          <w:i/>
          <w:iCs/>
          <w:lang w:eastAsia="es-ES"/>
        </w:rPr>
        <w:t>Habiru</w:t>
      </w:r>
      <w:r w:rsidRPr="00312C0A">
        <w:rPr>
          <w:rFonts w:eastAsia="Times New Roman"/>
          <w:lang w:eastAsia="es-ES"/>
        </w:rPr>
        <w:t xml:space="preserve">. La evidencia de ADN antiguo confirma la existencia de migraciones hacia el Levante desde regiones tan lejanas como los montes Zagros y el Cáucaso durante la Edad del Bronce.   </w:t>
      </w:r>
    </w:p>
    <w:p w14:paraId="35F5726C" w14:textId="77777777" w:rsidR="00DE01B0" w:rsidRDefault="00DE01B0" w:rsidP="00DE01B0">
      <w:pPr>
        <w:spacing w:before="100" w:beforeAutospacing="1" w:after="100" w:afterAutospacing="1" w:line="240" w:lineRule="auto"/>
        <w:jc w:val="both"/>
        <w:rPr>
          <w:rFonts w:eastAsia="Times New Roman"/>
          <w:lang w:eastAsia="es-ES"/>
        </w:rPr>
      </w:pPr>
      <w:r w:rsidRPr="00312C0A">
        <w:rPr>
          <w:rFonts w:eastAsia="Times New Roman"/>
          <w:lang w:eastAsia="es-ES"/>
        </w:rPr>
        <w:lastRenderedPageBreak/>
        <w:t xml:space="preserve">Fundamentalmente, la élite política y económica de estas ciudades-estado no siempre era de origen local. El caso de Idrimi, rey de Alalak, que encontró refugio y apoyo entre diversos grupos en "Canaán" para recuperar su trono, demuestra la fluidez del poder y la etnicidad en la región. </w:t>
      </w:r>
    </w:p>
    <w:p w14:paraId="24337553" w14:textId="77777777" w:rsidR="00DE01B0" w:rsidRDefault="00DE01B0" w:rsidP="00DE01B0">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La prolongada soberanía egipcia sobre Biblos y otras ciudades costeras significaba que la influencia extranjera en los más altos niveles era una característica común de la vida política levantina. </w:t>
      </w:r>
    </w:p>
    <w:p w14:paraId="6528ADB1" w14:textId="77777777" w:rsidR="00DE01B0" w:rsidRDefault="00DE01B0" w:rsidP="00DE01B0">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Este contexto hace que la hipótesis de una pequeña entidad política en la costa sur liderada por extranjeros —en este caso, de origen egeo— sea totalmente coherente con la dinámica conocida de la Edad del Bronce. </w:t>
      </w:r>
    </w:p>
    <w:p w14:paraId="649C5683" w14:textId="77777777" w:rsidR="00DE01B0" w:rsidRDefault="00DE01B0" w:rsidP="00DE01B0">
      <w:pPr>
        <w:spacing w:before="100" w:beforeAutospacing="1" w:after="100" w:afterAutospacing="1" w:line="240" w:lineRule="auto"/>
        <w:jc w:val="both"/>
        <w:rPr>
          <w:rFonts w:eastAsia="Times New Roman"/>
          <w:lang w:eastAsia="es-ES"/>
        </w:rPr>
      </w:pPr>
      <w:r w:rsidRPr="00312C0A">
        <w:rPr>
          <w:rFonts w:eastAsia="Times New Roman"/>
          <w:lang w:eastAsia="es-ES"/>
        </w:rPr>
        <w:t>Este panorama puede entenderse a través del modelo de "interacción entre entidades políticas pares" (</w:t>
      </w:r>
      <w:r w:rsidRPr="00312C0A">
        <w:rPr>
          <w:rFonts w:eastAsia="Times New Roman"/>
          <w:i/>
          <w:iCs/>
          <w:lang w:eastAsia="es-ES"/>
        </w:rPr>
        <w:t>peer polity interaction</w:t>
      </w:r>
      <w:r w:rsidRPr="00312C0A">
        <w:rPr>
          <w:rFonts w:eastAsia="Times New Roman"/>
          <w:lang w:eastAsia="es-ES"/>
        </w:rPr>
        <w:t>). En este sistema, las ciudades-estado como Biblos, Ugarit y, potencialmente, Gerar, competían y cooperaban entre sí. Para que una pequeña entidad política sobreviviera y prosperara, necesitaba encontrar un nicho estratégico. El nicho de Biblos era su relación especial con Egipto para el comercio de madera de cedro; el de Ugarit era su estratégica ubicación portuaria. Una entidad política en Gerar, liderada por un grupo con habilidades marítimas egeas, podría haber forjado su propio nicho controlando o facilitando la floreciente ruta comercial entre el Egeo y el sur del Levante y Egipto. Así, el reino de Abimelec no sería una anomalía, sino un actor estratégicamente plausible en el juego geopolítico</w:t>
      </w:r>
      <w:r>
        <w:rPr>
          <w:rFonts w:eastAsia="Times New Roman"/>
          <w:lang w:eastAsia="es-ES"/>
        </w:rPr>
        <w:t xml:space="preserve"> de la EBM.</w:t>
      </w:r>
    </w:p>
    <w:p w14:paraId="18B0239C" w14:textId="77777777" w:rsidR="005A36B6" w:rsidRDefault="005A36B6" w:rsidP="00DE01B0">
      <w:pPr>
        <w:spacing w:before="100" w:beforeAutospacing="1" w:after="100" w:afterAutospacing="1" w:line="240" w:lineRule="auto"/>
        <w:jc w:val="both"/>
        <w:rPr>
          <w:rFonts w:eastAsia="Times New Roman"/>
          <w:lang w:eastAsia="es-ES"/>
        </w:rPr>
      </w:pPr>
    </w:p>
    <w:p w14:paraId="5CAFB90E" w14:textId="2A729CDF" w:rsidR="00DE01B0" w:rsidRPr="00312C0A" w:rsidRDefault="005A36B6" w:rsidP="005A36B6">
      <w:pPr>
        <w:rPr>
          <w:rFonts w:eastAsia="Times New Roman"/>
          <w:b/>
          <w:bCs/>
          <w:lang w:eastAsia="es-ES"/>
        </w:rPr>
      </w:pPr>
      <w:r>
        <w:rPr>
          <w:rFonts w:eastAsia="Times New Roman"/>
          <w:lang w:eastAsia="es-ES"/>
        </w:rPr>
        <w:br w:type="page"/>
      </w:r>
      <w:r w:rsidR="00DE01B0" w:rsidRPr="00312C0A">
        <w:rPr>
          <w:rFonts w:eastAsia="Times New Roman"/>
          <w:b/>
          <w:bCs/>
          <w:lang w:eastAsia="es-ES"/>
        </w:rPr>
        <w:lastRenderedPageBreak/>
        <w:t>La Realidad de un "Rey" (</w:t>
      </w:r>
      <w:r w:rsidR="00DE01B0" w:rsidRPr="00312C0A">
        <w:rPr>
          <w:rFonts w:eastAsia="Times New Roman"/>
          <w:b/>
          <w:bCs/>
          <w:i/>
          <w:iCs/>
          <w:lang w:eastAsia="es-ES"/>
        </w:rPr>
        <w:t>Melekh</w:t>
      </w:r>
      <w:r w:rsidR="00DE01B0" w:rsidRPr="00312C0A">
        <w:rPr>
          <w:rFonts w:eastAsia="Times New Roman"/>
          <w:b/>
          <w:bCs/>
          <w:lang w:eastAsia="es-ES"/>
        </w:rPr>
        <w:t>) en Gerar</w:t>
      </w:r>
    </w:p>
    <w:p w14:paraId="5C5B2347" w14:textId="77777777" w:rsidR="00DE01B0" w:rsidRPr="00312C0A" w:rsidRDefault="00DE01B0" w:rsidP="00DE01B0">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El término hebreo </w:t>
      </w:r>
      <w:r w:rsidRPr="00312C0A">
        <w:rPr>
          <w:rFonts w:eastAsia="Times New Roman"/>
          <w:i/>
          <w:iCs/>
          <w:lang w:eastAsia="es-ES"/>
        </w:rPr>
        <w:t>melekh</w:t>
      </w:r>
      <w:r w:rsidRPr="00312C0A">
        <w:rPr>
          <w:rFonts w:eastAsia="Times New Roman"/>
          <w:lang w:eastAsia="es-ES"/>
        </w:rPr>
        <w:t xml:space="preserve"> (rey) no siempre implica un monarca de un gran reino territorial. En la Biblia se utiliza para designar a los gobernantes de ciudades-estado individuales, como el rey de Sodoma o el rey de Salem. La arqueología corrobora este modelo. Las excavaciones en sitios como Meguido muestran la evolución gradual de una aldea fortificada a una ciudad con un palacio y estructuras de élite durante la EBM, un proceso de urbanización y centralización política característico del período. Por lo tanto, la descripción bíblica de Abimelec como el   </w:t>
      </w:r>
      <w:r w:rsidRPr="00312C0A">
        <w:rPr>
          <w:rFonts w:eastAsia="Times New Roman"/>
          <w:i/>
          <w:iCs/>
          <w:lang w:eastAsia="es-ES"/>
        </w:rPr>
        <w:t>melekh</w:t>
      </w:r>
      <w:r w:rsidRPr="00312C0A">
        <w:rPr>
          <w:rFonts w:eastAsia="Times New Roman"/>
          <w:lang w:eastAsia="es-ES"/>
        </w:rPr>
        <w:t xml:space="preserve"> de un centro fortificado como Gerar, capaz de firmar tratados y controlar tierras de pastoreo, se alinea perfectamente con las realidades arqueológicas y políticas de la Edad del Bronce Medio en Canaán.</w:t>
      </w:r>
    </w:p>
    <w:p w14:paraId="2F6548CA" w14:textId="77777777" w:rsidR="00DE01B0" w:rsidRPr="00312C0A" w:rsidRDefault="00DE01B0" w:rsidP="00DE01B0">
      <w:pPr>
        <w:spacing w:before="100" w:beforeAutospacing="1" w:after="100" w:afterAutospacing="1" w:line="240" w:lineRule="auto"/>
        <w:rPr>
          <w:rFonts w:eastAsia="Times New Roman"/>
          <w:b/>
          <w:bCs/>
          <w:lang w:eastAsia="es-ES"/>
        </w:rPr>
      </w:pPr>
      <w:r w:rsidRPr="00312C0A">
        <w:rPr>
          <w:rFonts w:eastAsia="Times New Roman"/>
          <w:b/>
          <w:bCs/>
          <w:lang w:eastAsia="es-ES"/>
        </w:rPr>
        <w:t>Huellas Egeas en la Arena: La Evidencia Arqueológica del Contacto Temprano</w:t>
      </w:r>
    </w:p>
    <w:p w14:paraId="35BF83DB" w14:textId="77777777" w:rsidR="0037595D" w:rsidRDefault="00DE01B0" w:rsidP="00DE01B0">
      <w:pPr>
        <w:spacing w:before="100" w:beforeAutospacing="1" w:after="100" w:afterAutospacing="1" w:line="240" w:lineRule="auto"/>
        <w:rPr>
          <w:rFonts w:eastAsia="Times New Roman"/>
          <w:lang w:eastAsia="es-ES"/>
        </w:rPr>
      </w:pPr>
      <w:r w:rsidRPr="00312C0A">
        <w:rPr>
          <w:rFonts w:eastAsia="Times New Roman"/>
          <w:lang w:eastAsia="es-ES"/>
        </w:rPr>
        <w:t>La defensa de la existencia de entidades marítimas precursoras en la EBM no se basa únicamente en la plausibilidad contextual, sino en pruebas arqueológicas directas y convincentes.</w:t>
      </w:r>
    </w:p>
    <w:p w14:paraId="7ED83F42" w14:textId="77777777" w:rsidR="0037595D" w:rsidRDefault="00DE01B0" w:rsidP="0037595D">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Tel Haror, un yacimiento en el Néguev occidental y un fuerte candidato para la Gerar bíblica, proporciona la evidencia más contundente. Durante la EBM II, fue un importante centro urbano de aproximadamente 16 hectáreas (40 acres).   </w:t>
      </w:r>
    </w:p>
    <w:p w14:paraId="0C44F4D1" w14:textId="175DA6E4" w:rsidR="00DE01B0" w:rsidRPr="00312C0A" w:rsidRDefault="00DE01B0" w:rsidP="0037595D">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La ciudad contaba con defensas formidables, que incluían enormes terraplenes de tierra y un profundo foso, características de las poderosas ciudades-estado cananeas de la época. Esta evidencia física confirma la existencia de una entidad política bien organizada y poderosa, capaz </w:t>
      </w:r>
      <w:r w:rsidRPr="00312C0A">
        <w:rPr>
          <w:rFonts w:eastAsia="Times New Roman"/>
          <w:lang w:eastAsia="es-ES"/>
        </w:rPr>
        <w:lastRenderedPageBreak/>
        <w:t xml:space="preserve">de movilizar una mano de obra considerable, lo que coincide con la descripción bíblica de una "ciudad real".   </w:t>
      </w:r>
    </w:p>
    <w:p w14:paraId="1AF43103" w14:textId="27EC8C97" w:rsidR="00DE01B0" w:rsidRPr="00312C0A" w:rsidRDefault="00DE01B0" w:rsidP="0037595D">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Las excavaciones sacaron a la luz un recinto sagrado con un </w:t>
      </w:r>
      <w:r w:rsidRPr="00312C0A">
        <w:rPr>
          <w:rFonts w:eastAsia="Times New Roman"/>
          <w:i/>
          <w:iCs/>
          <w:lang w:eastAsia="es-ES"/>
        </w:rPr>
        <w:t>migdol</w:t>
      </w:r>
      <w:r w:rsidRPr="00312C0A">
        <w:rPr>
          <w:rFonts w:eastAsia="Times New Roman"/>
          <w:lang w:eastAsia="es-ES"/>
        </w:rPr>
        <w:t xml:space="preserve"> (templo-fortaleza) de una "forma siria clásica". La arquitectura del templo apunta a conexiones con el norte del Levante. Sin embargo, los hallazgos dentro de este recinto cuentan una historia diferente. La enorme cantidad de depósitos rituales, que incluyen sacrificios de animales (asnos, aves, cachorros) y cerámica cúltica, es "inigualable en cualquier otro sitio de templo en el Levante" para la EBM. Esto indica una vida ritual intensa y posiblemente única, un crisol de influencias.   </w:t>
      </w:r>
    </w:p>
    <w:p w14:paraId="325F7578" w14:textId="77777777" w:rsidR="0037595D" w:rsidRDefault="00DE01B0" w:rsidP="0037595D">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El hallazgo más </w:t>
      </w:r>
      <w:r w:rsidR="0037595D">
        <w:rPr>
          <w:rFonts w:eastAsia="Times New Roman"/>
          <w:lang w:eastAsia="es-ES"/>
        </w:rPr>
        <w:t>significativo</w:t>
      </w:r>
      <w:r w:rsidRPr="00312C0A">
        <w:rPr>
          <w:rFonts w:eastAsia="Times New Roman"/>
          <w:lang w:eastAsia="es-ES"/>
        </w:rPr>
        <w:t xml:space="preserve"> del recinto sagrado es un fragmento de cerámica (un </w:t>
      </w:r>
      <w:r w:rsidRPr="00312C0A">
        <w:rPr>
          <w:rFonts w:eastAsia="Times New Roman"/>
          <w:i/>
          <w:iCs/>
          <w:lang w:eastAsia="es-ES"/>
        </w:rPr>
        <w:t>sherd</w:t>
      </w:r>
      <w:r w:rsidRPr="00312C0A">
        <w:rPr>
          <w:rFonts w:eastAsia="Times New Roman"/>
          <w:lang w:eastAsia="es-ES"/>
        </w:rPr>
        <w:t xml:space="preserve">) fechado alrededor del 1600 a.C., que lleva una inscripción de tres signos grabada antes de la cocción. El análisis petrográfico confirma que el fragmento se originó en el sur de Creta. La escritura se identifica como Lineal A o jeroglífico cretense. </w:t>
      </w:r>
    </w:p>
    <w:p w14:paraId="58FDE09C" w14:textId="77777777" w:rsidR="0037595D" w:rsidRDefault="00DE01B0" w:rsidP="0037595D">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La importancia de este hallazgo es inmensa. No se trata simplemente de una vasija importada (evidencia de comercio), sino de un objeto con una inscripción, encontrado en un contexto sagrado. </w:t>
      </w:r>
    </w:p>
    <w:p w14:paraId="4861DD57" w14:textId="77777777" w:rsidR="0037595D" w:rsidRDefault="00DE01B0" w:rsidP="0037595D">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La distinción es </w:t>
      </w:r>
      <w:r w:rsidR="0037595D">
        <w:rPr>
          <w:rFonts w:eastAsia="Times New Roman"/>
          <w:lang w:eastAsia="es-ES"/>
        </w:rPr>
        <w:t>relevante</w:t>
      </w:r>
      <w:r w:rsidRPr="00312C0A">
        <w:rPr>
          <w:rFonts w:eastAsia="Times New Roman"/>
          <w:lang w:eastAsia="es-ES"/>
        </w:rPr>
        <w:t xml:space="preserve">: una vasija importada puede ser el resultado de una única transacción comercial. Sin embargo, un objeto con escritura extranjera, integrado en la vida ritual local, implica un puente cultural. </w:t>
      </w:r>
    </w:p>
    <w:p w14:paraId="663513A9" w14:textId="099C331F" w:rsidR="00DE01B0" w:rsidRDefault="00DE01B0" w:rsidP="0037595D">
      <w:pPr>
        <w:spacing w:before="100" w:beforeAutospacing="1" w:after="100" w:afterAutospacing="1" w:line="240" w:lineRule="auto"/>
        <w:jc w:val="both"/>
        <w:rPr>
          <w:rFonts w:eastAsia="Times New Roman"/>
          <w:lang w:eastAsia="es-ES"/>
        </w:rPr>
      </w:pPr>
      <w:r w:rsidRPr="00312C0A">
        <w:rPr>
          <w:rFonts w:eastAsia="Times New Roman"/>
          <w:lang w:eastAsia="es-ES"/>
        </w:rPr>
        <w:t>El grafito no es solo una prueba de que</w:t>
      </w:r>
      <w:r>
        <w:rPr>
          <w:rFonts w:eastAsia="Times New Roman"/>
          <w:lang w:eastAsia="es-ES"/>
        </w:rPr>
        <w:t xml:space="preserve"> </w:t>
      </w:r>
      <w:r w:rsidRPr="00EE5882">
        <w:rPr>
          <w:rFonts w:eastAsia="Times New Roman"/>
          <w:lang w:eastAsia="es-ES"/>
        </w:rPr>
        <w:t>bienes</w:t>
      </w:r>
      <w:r w:rsidRPr="00312C0A">
        <w:rPr>
          <w:rFonts w:eastAsia="Times New Roman"/>
          <w:lang w:eastAsia="es-ES"/>
        </w:rPr>
        <w:t xml:space="preserve"> viajaron de Creta a Gerar; es una fuerte evidencia de que </w:t>
      </w:r>
      <w:r w:rsidRPr="00EE5882">
        <w:rPr>
          <w:rFonts w:eastAsia="Times New Roman"/>
          <w:lang w:eastAsia="es-ES"/>
        </w:rPr>
        <w:t xml:space="preserve">personas </w:t>
      </w:r>
      <w:r w:rsidRPr="00312C0A">
        <w:rPr>
          <w:rFonts w:eastAsia="Times New Roman"/>
          <w:lang w:eastAsia="es-ES"/>
        </w:rPr>
        <w:t xml:space="preserve">que entendían el significado de esos signos y los valoraban lo suficiente como para depositarlos en un templo estaban presentes y activas en Gerar. </w:t>
      </w:r>
    </w:p>
    <w:p w14:paraId="1D402DF0" w14:textId="77777777" w:rsidR="00DE01B0" w:rsidRPr="00312C0A" w:rsidRDefault="00DE01B0" w:rsidP="0037595D">
      <w:pPr>
        <w:spacing w:before="100" w:beforeAutospacing="1" w:after="100" w:afterAutospacing="1" w:line="240" w:lineRule="auto"/>
        <w:jc w:val="both"/>
        <w:rPr>
          <w:rFonts w:eastAsia="Times New Roman"/>
          <w:lang w:eastAsia="es-ES"/>
        </w:rPr>
      </w:pPr>
      <w:r w:rsidRPr="00312C0A">
        <w:rPr>
          <w:rFonts w:eastAsia="Times New Roman"/>
          <w:lang w:eastAsia="es-ES"/>
        </w:rPr>
        <w:lastRenderedPageBreak/>
        <w:t>Esto desplaza la aguja de un simple "contacto" a una "integración cultural" o una "comunidad extranjera residente", que es el núcleo de la tesis. La combinación de un templo de estilo sirio con un objeto ritual minoico encarna perfectamente la cultura híbrida propuesta.</w:t>
      </w:r>
    </w:p>
    <w:p w14:paraId="422F071C" w14:textId="77777777" w:rsidR="00DE01B0" w:rsidRPr="00312C0A" w:rsidRDefault="00DE01B0" w:rsidP="00DE01B0">
      <w:pPr>
        <w:spacing w:before="100" w:beforeAutospacing="1" w:after="100" w:afterAutospacing="1" w:line="240" w:lineRule="auto"/>
        <w:rPr>
          <w:rFonts w:eastAsia="Times New Roman"/>
          <w:b/>
          <w:bCs/>
          <w:lang w:eastAsia="es-ES"/>
        </w:rPr>
      </w:pPr>
      <w:r w:rsidRPr="00312C0A">
        <w:rPr>
          <w:rFonts w:eastAsia="Times New Roman"/>
          <w:b/>
          <w:bCs/>
          <w:lang w:eastAsia="es-ES"/>
        </w:rPr>
        <w:t>Ascalón y la Autopista Marítima del Bronce</w:t>
      </w:r>
    </w:p>
    <w:p w14:paraId="21309C7C" w14:textId="77777777" w:rsidR="00DE01B0" w:rsidRDefault="00DE01B0" w:rsidP="00DE01B0">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Ascalón, otra importante ciudad costera, ya era una metrópolis cananea masiva y fortificada en la EBM, con la puerta de arco más antigua conocida del mundo. Su papel como un importante puerto marítimo es clave. Los hallazgos en Ascalón de la EBM y la Edad del Bronce Tardío (EBT) incluyen evidencia de conexiones egeas, como cerámica de estilo griego y el uso de un sistema de escritura egeo. Posteriormente, en la Edad del Hierro, se encontró allí un número significativo de asas de jarra con signos cipro-minoicos, lo que demuestra una larga tradición de interacción con el mundo egeo. </w:t>
      </w:r>
    </w:p>
    <w:p w14:paraId="60EFF652" w14:textId="77777777" w:rsidR="00DE01B0" w:rsidRPr="00312C0A" w:rsidRDefault="00DE01B0" w:rsidP="00DE01B0">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Aunque gran parte de la evidencia detallada de escritura egea en Ascalón data de la Edad del Hierro I, los cimientos de la ciudad en la EBM como un importante centro marítimo establecieron las rutas comerciales y las redes a través de las cuales los primeros grupos egeos pudieron haber llegado y haberse asentado.   </w:t>
      </w:r>
    </w:p>
    <w:p w14:paraId="70C9873F" w14:textId="77777777" w:rsidR="00DE01B0" w:rsidRPr="00312C0A" w:rsidRDefault="00DE01B0" w:rsidP="00DE01B0">
      <w:pPr>
        <w:spacing w:before="100" w:beforeAutospacing="1" w:after="100" w:afterAutospacing="1" w:line="240" w:lineRule="auto"/>
        <w:rPr>
          <w:rFonts w:eastAsia="Times New Roman"/>
          <w:b/>
          <w:bCs/>
          <w:lang w:eastAsia="es-ES"/>
        </w:rPr>
      </w:pPr>
      <w:r w:rsidRPr="00312C0A">
        <w:rPr>
          <w:rFonts w:eastAsia="Times New Roman"/>
          <w:b/>
          <w:bCs/>
          <w:lang w:eastAsia="es-ES"/>
        </w:rPr>
        <w:t>Tejiendo la Red Comercial Mediterránea</w:t>
      </w:r>
    </w:p>
    <w:p w14:paraId="7E566575" w14:textId="77777777" w:rsidR="00DE01B0" w:rsidRDefault="00DE01B0" w:rsidP="00DE01B0">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Los hallazgos en Tel Haror y Ascalón no son anomalías aisladas. Forman parte de un patrón bien documentado de comercio e intercambio cultural minoico y, más tarde, micénico en todo el Mediterráneo oriental. </w:t>
      </w:r>
    </w:p>
    <w:p w14:paraId="537F3728" w14:textId="77777777" w:rsidR="00DE01B0" w:rsidRPr="00312C0A" w:rsidRDefault="00DE01B0" w:rsidP="00DE01B0">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La civilización minoica era fundamentalmente extrovertida, estableciendo colonias o puestos </w:t>
      </w:r>
      <w:r w:rsidRPr="00312C0A">
        <w:rPr>
          <w:rFonts w:eastAsia="Times New Roman"/>
          <w:lang w:eastAsia="es-ES"/>
        </w:rPr>
        <w:lastRenderedPageBreak/>
        <w:t xml:space="preserve">comerciales en las Cícladas, en Rodas, y manteniendo profundos contactos con Egipto, Chipre y el Levante. Se han encontrado frescos de estilo minoico en Avaris (Egipto) y Tel Kabri (Israel). Este contexto más amplio demuestra que la presencia de un grupo egeo con suficiente influencia como para dejar rastros escritos en un templo del sur de Canaán no solo es posible, sino probable, encajando perfectamente en el marco establecido de la expansión e interacción minoica durante la EBM.   </w:t>
      </w:r>
    </w:p>
    <w:p w14:paraId="44074C93" w14:textId="77777777" w:rsidR="00DE01B0" w:rsidRPr="00312C0A" w:rsidRDefault="00DE01B0" w:rsidP="00DE01B0">
      <w:pPr>
        <w:spacing w:before="100" w:beforeAutospacing="1" w:after="100" w:afterAutospacing="1" w:line="240" w:lineRule="auto"/>
        <w:rPr>
          <w:rFonts w:eastAsia="Times New Roman"/>
          <w:b/>
          <w:bCs/>
          <w:lang w:eastAsia="es-ES"/>
        </w:rPr>
      </w:pPr>
      <w:r w:rsidRPr="00312C0A">
        <w:rPr>
          <w:rFonts w:eastAsia="Times New Roman"/>
          <w:b/>
          <w:bCs/>
          <w:lang w:eastAsia="es-ES"/>
        </w:rPr>
        <w:t>La Semántica de "Pelishtim": ¿Etnónimo Preciso o Exónimo Categórico?</w:t>
      </w:r>
    </w:p>
    <w:p w14:paraId="431184C4" w14:textId="77777777" w:rsidR="0037595D" w:rsidRDefault="00DE01B0" w:rsidP="00DE01B0">
      <w:pPr>
        <w:spacing w:before="100" w:beforeAutospacing="1" w:after="100" w:afterAutospacing="1" w:line="240" w:lineRule="auto"/>
        <w:jc w:val="both"/>
        <w:rPr>
          <w:rFonts w:eastAsia="Times New Roman"/>
          <w:lang w:eastAsia="es-ES"/>
        </w:rPr>
      </w:pPr>
      <w:r w:rsidRPr="00312C0A">
        <w:rPr>
          <w:rFonts w:eastAsia="Times New Roman"/>
          <w:lang w:eastAsia="es-ES"/>
        </w:rPr>
        <w:t>Es improbable que los autores bíblicos estuvieran cometiendo un error etnográfico preciso. Más bien, utilizaban un término que era significativo para ellos y su audiencia. "Filisteo" (</w:t>
      </w:r>
      <w:r w:rsidRPr="00312C0A">
        <w:rPr>
          <w:rFonts w:eastAsia="Times New Roman"/>
          <w:i/>
          <w:iCs/>
          <w:lang w:eastAsia="es-ES"/>
        </w:rPr>
        <w:t>Pelishtim</w:t>
      </w:r>
      <w:r w:rsidRPr="00312C0A">
        <w:rPr>
          <w:rFonts w:eastAsia="Times New Roman"/>
          <w:lang w:eastAsia="es-ES"/>
        </w:rPr>
        <w:t xml:space="preserve">) probablemente evolucionó de ser un etónimo específico para los </w:t>
      </w:r>
      <w:r w:rsidRPr="00312C0A">
        <w:rPr>
          <w:rFonts w:eastAsia="Times New Roman"/>
          <w:i/>
          <w:iCs/>
          <w:lang w:eastAsia="es-ES"/>
        </w:rPr>
        <w:t>Peleset</w:t>
      </w:r>
      <w:r w:rsidRPr="00312C0A">
        <w:rPr>
          <w:rFonts w:eastAsia="Times New Roman"/>
          <w:lang w:eastAsia="es-ES"/>
        </w:rPr>
        <w:t xml:space="preserve"> de la Edad del Hierro a un término más amplio, casi geográfico, para designar a los "pueblos de las costas", especialmente aquellos de origen occidental o egeo. </w:t>
      </w:r>
    </w:p>
    <w:p w14:paraId="5348F710" w14:textId="77777777" w:rsidR="0037595D" w:rsidRDefault="00DE01B0" w:rsidP="00DE01B0">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La propia evolución del nombre "Palestina", derivado de "Filistea", demuestra cómo un nombre étnico puede convertirse en un topónimo para toda una región, perdiendo su especificidad con el tiempo. </w:t>
      </w:r>
    </w:p>
    <w:p w14:paraId="67118721" w14:textId="121F3BE2" w:rsidR="00DE01B0" w:rsidRPr="00312C0A" w:rsidRDefault="00DE01B0" w:rsidP="00DE01B0">
      <w:pPr>
        <w:spacing w:before="100" w:beforeAutospacing="1" w:after="100" w:afterAutospacing="1" w:line="240" w:lineRule="auto"/>
        <w:jc w:val="both"/>
        <w:rPr>
          <w:rFonts w:eastAsia="Times New Roman"/>
          <w:lang w:eastAsia="es-ES"/>
        </w:rPr>
      </w:pPr>
      <w:r w:rsidRPr="00312C0A">
        <w:rPr>
          <w:rFonts w:eastAsia="Times New Roman"/>
          <w:lang w:eastAsia="es-ES"/>
        </w:rPr>
        <w:t xml:space="preserve">Por lo tanto, un autor del siglo VII a.C., al escribir sobre una tradición histórica de un reino marítimo en la zona que más tarde se conocería como Filistea, habría utilizado lógica y naturalmente el término "Pelishtim" para identificar a este pueblo ante sus lectores, incluso si su nombre específico de la EBM se hubiera perdido en el tiempo. Era </w:t>
      </w:r>
      <w:proofErr w:type="gramStart"/>
      <w:r w:rsidRPr="00312C0A">
        <w:rPr>
          <w:rFonts w:eastAsia="Times New Roman"/>
          <w:lang w:eastAsia="es-ES"/>
        </w:rPr>
        <w:t>la  </w:t>
      </w:r>
      <w:r w:rsidRPr="006929C3">
        <w:rPr>
          <w:rFonts w:eastAsia="Times New Roman"/>
          <w:lang w:eastAsia="es-ES"/>
        </w:rPr>
        <w:t>categoría</w:t>
      </w:r>
      <w:proofErr w:type="gramEnd"/>
      <w:r w:rsidRPr="00312C0A">
        <w:rPr>
          <w:rFonts w:eastAsia="Times New Roman"/>
          <w:lang w:eastAsia="es-ES"/>
        </w:rPr>
        <w:t xml:space="preserve"> más precisa de la que disponía.</w:t>
      </w:r>
    </w:p>
    <w:p w14:paraId="2679F420" w14:textId="77777777" w:rsidR="00DE01B0" w:rsidRPr="00312C0A" w:rsidRDefault="00DE01B0" w:rsidP="00DE01B0">
      <w:pPr>
        <w:spacing w:before="100" w:beforeAutospacing="1" w:after="100" w:afterAutospacing="1" w:line="240" w:lineRule="auto"/>
        <w:rPr>
          <w:rFonts w:eastAsia="Times New Roman"/>
          <w:b/>
          <w:bCs/>
          <w:lang w:eastAsia="es-ES"/>
        </w:rPr>
      </w:pPr>
      <w:r w:rsidRPr="00312C0A">
        <w:rPr>
          <w:rFonts w:eastAsia="Times New Roman"/>
          <w:b/>
          <w:bCs/>
          <w:lang w:eastAsia="es-ES"/>
        </w:rPr>
        <w:lastRenderedPageBreak/>
        <w:t>El Proceso Filisteo del Hierro I como Modelo Analógico de Hibridación</w:t>
      </w:r>
    </w:p>
    <w:p w14:paraId="2F97421F" w14:textId="77777777" w:rsidR="00DE01B0" w:rsidRPr="00312C0A" w:rsidRDefault="00DE01B0" w:rsidP="0037595D">
      <w:pPr>
        <w:spacing w:before="100" w:beforeAutospacing="1" w:after="100" w:afterAutospacing="1" w:line="240" w:lineRule="auto"/>
        <w:jc w:val="both"/>
        <w:rPr>
          <w:rFonts w:eastAsia="Times New Roman"/>
          <w:lang w:eastAsia="es-ES"/>
        </w:rPr>
      </w:pPr>
      <w:r w:rsidRPr="00312C0A">
        <w:rPr>
          <w:rFonts w:eastAsia="Times New Roman"/>
          <w:lang w:eastAsia="es-ES"/>
        </w:rPr>
        <w:t>El asentamiento de los filisteos "clásicos" en el siglo XII a.C. proporciona un caso de estudio perfectamente documentado del proceso que esta tesis propone para la EBM.</w:t>
      </w:r>
    </w:p>
    <w:p w14:paraId="58D07893" w14:textId="77777777" w:rsidR="00DE01B0" w:rsidRPr="00312C0A" w:rsidRDefault="00DE01B0" w:rsidP="0037595D">
      <w:pPr>
        <w:numPr>
          <w:ilvl w:val="0"/>
          <w:numId w:val="36"/>
        </w:numPr>
        <w:spacing w:before="100" w:beforeAutospacing="1" w:after="100" w:afterAutospacing="1" w:line="240" w:lineRule="auto"/>
        <w:jc w:val="both"/>
        <w:rPr>
          <w:rFonts w:eastAsia="Times New Roman"/>
          <w:lang w:eastAsia="es-ES"/>
        </w:rPr>
      </w:pPr>
      <w:r w:rsidRPr="00312C0A">
        <w:rPr>
          <w:rFonts w:eastAsia="Times New Roman"/>
          <w:b/>
          <w:bCs/>
          <w:lang w:eastAsia="es-ES"/>
        </w:rPr>
        <w:t>Fase 1 - Llegada:</w:t>
      </w:r>
      <w:r w:rsidRPr="00312C0A">
        <w:rPr>
          <w:rFonts w:eastAsia="Times New Roman"/>
          <w:lang w:eastAsia="es-ES"/>
        </w:rPr>
        <w:t xml:space="preserve"> Los colonos filisteos iniciales trajeron consigo un paquete de cultura material distintivo de origen egeo. El sello distintivo es la cerámica Micénica IIIC:1b de fabricación local (también llamada Filistea Monocroma), que deriva estilísticamente de prototipos del Heládico Tardío pero se producía en Canaán. Esta cerámica marca una clara ruptura con las tradiciones cananeas precedentes. Otros elementos foráneos incluyen nuevas formas arquitectónicas (hogares, "casas lineales") y diferentes preferencias dietéticas (mayor consumo de cerdo y perro).   </w:t>
      </w:r>
    </w:p>
    <w:p w14:paraId="50AE8D06" w14:textId="77777777" w:rsidR="00DE01B0" w:rsidRPr="00312C0A" w:rsidRDefault="00DE01B0" w:rsidP="0037595D">
      <w:pPr>
        <w:numPr>
          <w:ilvl w:val="0"/>
          <w:numId w:val="36"/>
        </w:numPr>
        <w:spacing w:before="100" w:beforeAutospacing="1" w:after="100" w:afterAutospacing="1" w:line="240" w:lineRule="auto"/>
        <w:jc w:val="both"/>
        <w:rPr>
          <w:rFonts w:eastAsia="Times New Roman"/>
          <w:lang w:eastAsia="es-ES"/>
        </w:rPr>
      </w:pPr>
      <w:r w:rsidRPr="00312C0A">
        <w:rPr>
          <w:rFonts w:eastAsia="Times New Roman"/>
          <w:b/>
          <w:bCs/>
          <w:lang w:eastAsia="es-ES"/>
        </w:rPr>
        <w:t>Fase 2 - Aculturación/Criollización:</w:t>
      </w:r>
      <w:r w:rsidRPr="00312C0A">
        <w:rPr>
          <w:rFonts w:eastAsia="Times New Roman"/>
          <w:lang w:eastAsia="es-ES"/>
        </w:rPr>
        <w:t xml:space="preserve"> En pocas generaciones, esta cultura importada comenzó a fusionarse con las tradiciones locales. La cerámica evolucionó hacia la distintiva cerámica Filistea Bicroma, que combina formas y motivos egeos (aves, peces, espirales) con influencias chipriotas y cananeas, en particular el uso de dos colores (rojo y negro) sobre un engobe blanco. Su arquitectura cúltica pública (por ejemplo, los templos de Tell Qasile) también adoptó planos de templos cananeos locales en lugar de egeos. Esto demuestra un proceso dinámico de entrelazamiento cultural y la creación de una nueva identidad híbrida cananeo-filistea.   </w:t>
      </w:r>
    </w:p>
    <w:p w14:paraId="5364EF0D" w14:textId="77777777" w:rsidR="00DE01B0" w:rsidRPr="00312C0A" w:rsidRDefault="00DE01B0" w:rsidP="00DE01B0">
      <w:pPr>
        <w:spacing w:before="100" w:beforeAutospacing="1" w:after="100" w:afterAutospacing="1" w:line="240" w:lineRule="auto"/>
        <w:rPr>
          <w:rFonts w:eastAsia="Times New Roman"/>
          <w:b/>
          <w:bCs/>
          <w:lang w:eastAsia="es-ES"/>
        </w:rPr>
      </w:pPr>
      <w:r w:rsidRPr="00312C0A">
        <w:rPr>
          <w:rFonts w:eastAsia="Times New Roman"/>
          <w:b/>
          <w:bCs/>
          <w:lang w:eastAsia="es-ES"/>
        </w:rPr>
        <w:lastRenderedPageBreak/>
        <w:t>Un Modelo de Asentamiento Diacrónico en la Franja Costera</w:t>
      </w:r>
    </w:p>
    <w:p w14:paraId="6233B7B0"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lang w:eastAsia="es-ES"/>
        </w:rPr>
        <w:t>Este análisis permite proponer un modelo histórico coherente en tres fases:</w:t>
      </w:r>
    </w:p>
    <w:p w14:paraId="751ABF57" w14:textId="77777777" w:rsidR="00DE01B0" w:rsidRPr="00312C0A" w:rsidRDefault="00DE01B0" w:rsidP="0037595D">
      <w:pPr>
        <w:numPr>
          <w:ilvl w:val="0"/>
          <w:numId w:val="37"/>
        </w:numPr>
        <w:spacing w:before="100" w:beforeAutospacing="1" w:after="100" w:afterAutospacing="1" w:line="240" w:lineRule="auto"/>
        <w:jc w:val="both"/>
        <w:rPr>
          <w:rFonts w:eastAsia="Times New Roman"/>
          <w:lang w:eastAsia="es-ES"/>
        </w:rPr>
      </w:pPr>
      <w:r w:rsidRPr="00312C0A">
        <w:rPr>
          <w:rFonts w:eastAsia="Times New Roman"/>
          <w:b/>
          <w:bCs/>
          <w:lang w:eastAsia="es-ES"/>
        </w:rPr>
        <w:t>Fase Precursora (Bronce Medio, c. 2000–1550 a.C.):</w:t>
      </w:r>
      <w:r w:rsidRPr="00312C0A">
        <w:rPr>
          <w:rFonts w:eastAsia="Times New Roman"/>
          <w:lang w:eastAsia="es-ES"/>
        </w:rPr>
        <w:t xml:space="preserve"> Asentamientos a pequeña escala o enclaves comerciales de pueblos egeos (probablemente minoicos o de las islas Cícladas) se establecen a lo largo de la costa sur de Canaán. Forman entidades localizadas y políticamente organizadas, como la de Gerar gobernada por Abimelec. Son culturalmente distintos pero están integrados en el paisaje político y económico cananeo local. Esta es la "memoria histórica" conservada en el Génesis.</w:t>
      </w:r>
    </w:p>
    <w:p w14:paraId="1E2B55BB" w14:textId="77777777" w:rsidR="00DE01B0" w:rsidRPr="00312C0A" w:rsidRDefault="00DE01B0" w:rsidP="0037595D">
      <w:pPr>
        <w:numPr>
          <w:ilvl w:val="0"/>
          <w:numId w:val="37"/>
        </w:numPr>
        <w:spacing w:before="100" w:beforeAutospacing="1" w:after="100" w:afterAutospacing="1" w:line="240" w:lineRule="auto"/>
        <w:jc w:val="both"/>
        <w:rPr>
          <w:rFonts w:eastAsia="Times New Roman"/>
          <w:lang w:eastAsia="es-ES"/>
        </w:rPr>
      </w:pPr>
      <w:r w:rsidRPr="00312C0A">
        <w:rPr>
          <w:rFonts w:eastAsia="Times New Roman"/>
          <w:b/>
          <w:bCs/>
          <w:lang w:eastAsia="es-ES"/>
        </w:rPr>
        <w:t>Fase de Interludio (Colapso del Bronce Tardío, c. 1550–1200 a.C.):</w:t>
      </w:r>
      <w:r w:rsidRPr="00312C0A">
        <w:rPr>
          <w:rFonts w:eastAsia="Times New Roman"/>
          <w:lang w:eastAsia="es-ES"/>
        </w:rPr>
        <w:t xml:space="preserve"> Estos primeros enclaves pueden haber sido absorbidos por la expansión del imperio egipcio en la EBT, asimilados por la población cananea local, o haber desaparecido durante el colapso sistémico general al final de la Edad del Bronce. Esto explicaría la falta de continuidad directa entre ellos y los filisteos posteriores.   </w:t>
      </w:r>
    </w:p>
    <w:p w14:paraId="7F84BAC6" w14:textId="77777777" w:rsidR="00DE01B0" w:rsidRPr="00312C0A" w:rsidRDefault="00DE01B0" w:rsidP="0037595D">
      <w:pPr>
        <w:numPr>
          <w:ilvl w:val="0"/>
          <w:numId w:val="37"/>
        </w:numPr>
        <w:spacing w:before="100" w:beforeAutospacing="1" w:after="100" w:afterAutospacing="1" w:line="240" w:lineRule="auto"/>
        <w:jc w:val="both"/>
        <w:rPr>
          <w:rFonts w:eastAsia="Times New Roman"/>
          <w:lang w:eastAsia="es-ES"/>
        </w:rPr>
      </w:pPr>
      <w:r w:rsidRPr="00312C0A">
        <w:rPr>
          <w:rFonts w:eastAsia="Times New Roman"/>
          <w:b/>
          <w:bCs/>
          <w:lang w:eastAsia="es-ES"/>
        </w:rPr>
        <w:t>Fase Sucesora (Hierro I, c. 1200 a.C. en adelante):</w:t>
      </w:r>
      <w:r w:rsidRPr="00312C0A">
        <w:rPr>
          <w:rFonts w:eastAsia="Times New Roman"/>
          <w:lang w:eastAsia="es-ES"/>
        </w:rPr>
        <w:t xml:space="preserve"> Una nueva y mucho mayor oleada de migrantes egeos (los </w:t>
      </w:r>
      <w:r w:rsidRPr="00312C0A">
        <w:rPr>
          <w:rFonts w:eastAsia="Times New Roman"/>
          <w:i/>
          <w:iCs/>
          <w:lang w:eastAsia="es-ES"/>
        </w:rPr>
        <w:t>Peleset</w:t>
      </w:r>
      <w:r w:rsidRPr="00312C0A">
        <w:rPr>
          <w:rFonts w:eastAsia="Times New Roman"/>
          <w:lang w:eastAsia="es-ES"/>
        </w:rPr>
        <w:t xml:space="preserve">/filisteos y otros Pueblos del Mar) llega al vacío de poder dejado por el colapso de los imperios egipcio e hitita. Se asientan en la misma llanura costera, absorben los restos de la población cananea local y establecen la poderosa Pentápolis. Experimentan su propio proceso de hibridación, convirtiéndose en los </w:t>
      </w:r>
      <w:r w:rsidRPr="00312C0A">
        <w:rPr>
          <w:rFonts w:eastAsia="Times New Roman"/>
          <w:lang w:eastAsia="es-ES"/>
        </w:rPr>
        <w:lastRenderedPageBreak/>
        <w:t>"filisteos" conocidos en los libros de los Jueces y Samuel.</w:t>
      </w:r>
    </w:p>
    <w:p w14:paraId="21FE47F3" w14:textId="77777777" w:rsidR="00DE01B0" w:rsidRPr="00312C0A" w:rsidRDefault="00DE01B0" w:rsidP="0037595D">
      <w:pPr>
        <w:spacing w:before="100" w:beforeAutospacing="1" w:after="100" w:afterAutospacing="1" w:line="240" w:lineRule="auto"/>
        <w:jc w:val="both"/>
        <w:rPr>
          <w:rFonts w:eastAsia="Times New Roman"/>
          <w:lang w:eastAsia="es-ES"/>
        </w:rPr>
      </w:pPr>
      <w:r w:rsidRPr="00312C0A">
        <w:rPr>
          <w:rFonts w:eastAsia="Times New Roman"/>
          <w:lang w:eastAsia="es-ES"/>
        </w:rPr>
        <w:t>La relación entre los "Pelishtim" de la EBM y los filisteos de la Edad del Hierro puede entenderse como un "eco" cultural. La migración posterior y masiva de los filisteos en la Edad del Hierro habría hecho que la presencia anterior y a menor escala de pueblos marítimos similares en la EBM fuera más memorable y significativa para los escritores bíblicos posteriores. Para un escritor del siglo VII a.C., la identidad "filistea" era una característica principal y definitoria de esa geografía específica. Al encontrarse con la antigua tradición sobre un rey marítimo en Gerar, esta resonaría fuertemente con la realidad ahora dominante de los filisteos. La historia antigua se vería como un precedente, un presagio. El autor, por tanto, no comete un simple error, sino que establece una conexión teológica e históricamente significativa, creando una continuidad narrativa de la interacción del pueblo de Dios con estos "pueblos del mar" en esa región desde el principio.</w:t>
      </w:r>
    </w:p>
    <w:p w14:paraId="331AFF3C"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b/>
          <w:bCs/>
          <w:lang w:eastAsia="es-ES"/>
        </w:rPr>
        <w:t>Tabla 2: Comparativa de Indicadores Culturales Egeos: Bronce Medio vs. Hierro 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2"/>
        <w:gridCol w:w="1685"/>
        <w:gridCol w:w="2345"/>
      </w:tblGrid>
      <w:tr w:rsidR="00DE01B0" w:rsidRPr="00312C0A" w14:paraId="020E5DF8" w14:textId="77777777" w:rsidTr="00485D95">
        <w:trPr>
          <w:tblHeader/>
          <w:tblCellSpacing w:w="15" w:type="dxa"/>
        </w:trPr>
        <w:tc>
          <w:tcPr>
            <w:tcW w:w="0" w:type="auto"/>
            <w:vAlign w:val="center"/>
            <w:hideMark/>
          </w:tcPr>
          <w:p w14:paraId="2DBE5EFD"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lang w:eastAsia="es-ES"/>
              </w:rPr>
              <w:t>Marcador Cultural</w:t>
            </w:r>
          </w:p>
        </w:tc>
        <w:tc>
          <w:tcPr>
            <w:tcW w:w="0" w:type="auto"/>
            <w:vAlign w:val="center"/>
            <w:hideMark/>
          </w:tcPr>
          <w:p w14:paraId="7B4EE09B"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lang w:eastAsia="es-ES"/>
              </w:rPr>
              <w:t>Bronce Medio (Precursores - ej. Tel Haror)</w:t>
            </w:r>
          </w:p>
        </w:tc>
        <w:tc>
          <w:tcPr>
            <w:tcW w:w="0" w:type="auto"/>
            <w:vAlign w:val="center"/>
            <w:hideMark/>
          </w:tcPr>
          <w:p w14:paraId="1C0B8C34"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lang w:eastAsia="es-ES"/>
              </w:rPr>
              <w:t>Hierro I (Sucesores - ej. Ecrón, Asdod)</w:t>
            </w:r>
          </w:p>
        </w:tc>
      </w:tr>
      <w:tr w:rsidR="00DE01B0" w:rsidRPr="00312C0A" w14:paraId="20C2C187" w14:textId="77777777" w:rsidTr="00485D95">
        <w:trPr>
          <w:tblCellSpacing w:w="15" w:type="dxa"/>
        </w:trPr>
        <w:tc>
          <w:tcPr>
            <w:tcW w:w="0" w:type="auto"/>
            <w:vAlign w:val="center"/>
            <w:hideMark/>
          </w:tcPr>
          <w:p w14:paraId="7C37939C"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b/>
                <w:bCs/>
                <w:lang w:eastAsia="es-ES"/>
              </w:rPr>
              <w:t>Cerámica</w:t>
            </w:r>
          </w:p>
        </w:tc>
        <w:tc>
          <w:tcPr>
            <w:tcW w:w="0" w:type="auto"/>
            <w:vAlign w:val="center"/>
            <w:hideMark/>
          </w:tcPr>
          <w:p w14:paraId="7B26C16E"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lang w:eastAsia="es-ES"/>
              </w:rPr>
              <w:t>Cerámica minoica importada.</w:t>
            </w:r>
          </w:p>
        </w:tc>
        <w:tc>
          <w:tcPr>
            <w:tcW w:w="0" w:type="auto"/>
            <w:vAlign w:val="center"/>
            <w:hideMark/>
          </w:tcPr>
          <w:p w14:paraId="18D7902D"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lang w:eastAsia="es-ES"/>
              </w:rPr>
              <w:t>Cerámica Micénica IIIC:1b de fabricación local, luego Filistea Bicroma (híbrida).</w:t>
            </w:r>
          </w:p>
        </w:tc>
      </w:tr>
      <w:tr w:rsidR="00DE01B0" w:rsidRPr="00312C0A" w14:paraId="0CAD137D" w14:textId="77777777" w:rsidTr="00485D95">
        <w:trPr>
          <w:tblCellSpacing w:w="15" w:type="dxa"/>
        </w:trPr>
        <w:tc>
          <w:tcPr>
            <w:tcW w:w="0" w:type="auto"/>
            <w:vAlign w:val="center"/>
            <w:hideMark/>
          </w:tcPr>
          <w:p w14:paraId="6A870DD7"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b/>
                <w:bCs/>
                <w:lang w:eastAsia="es-ES"/>
              </w:rPr>
              <w:t>Escritura</w:t>
            </w:r>
          </w:p>
        </w:tc>
        <w:tc>
          <w:tcPr>
            <w:tcW w:w="0" w:type="auto"/>
            <w:vAlign w:val="center"/>
            <w:hideMark/>
          </w:tcPr>
          <w:p w14:paraId="5A2ADAFA"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lang w:eastAsia="es-ES"/>
              </w:rPr>
              <w:t xml:space="preserve">Grafito en Lineal A / </w:t>
            </w:r>
            <w:r w:rsidRPr="00312C0A">
              <w:rPr>
                <w:rFonts w:eastAsia="Times New Roman"/>
                <w:lang w:eastAsia="es-ES"/>
              </w:rPr>
              <w:lastRenderedPageBreak/>
              <w:t>Jeroglífico Cretense.</w:t>
            </w:r>
          </w:p>
        </w:tc>
        <w:tc>
          <w:tcPr>
            <w:tcW w:w="0" w:type="auto"/>
            <w:vAlign w:val="center"/>
            <w:hideMark/>
          </w:tcPr>
          <w:p w14:paraId="391F9BE9"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lang w:eastAsia="es-ES"/>
              </w:rPr>
              <w:lastRenderedPageBreak/>
              <w:t>Trazas de escritura cipro-minoica.</w:t>
            </w:r>
          </w:p>
        </w:tc>
      </w:tr>
      <w:tr w:rsidR="00DE01B0" w:rsidRPr="00312C0A" w14:paraId="69F81AEE" w14:textId="77777777" w:rsidTr="00485D95">
        <w:trPr>
          <w:tblCellSpacing w:w="15" w:type="dxa"/>
        </w:trPr>
        <w:tc>
          <w:tcPr>
            <w:tcW w:w="0" w:type="auto"/>
            <w:vAlign w:val="center"/>
            <w:hideMark/>
          </w:tcPr>
          <w:p w14:paraId="66D14DB7"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b/>
                <w:bCs/>
                <w:lang w:eastAsia="es-ES"/>
              </w:rPr>
              <w:t>Arquitectura</w:t>
            </w:r>
          </w:p>
        </w:tc>
        <w:tc>
          <w:tcPr>
            <w:tcW w:w="0" w:type="auto"/>
            <w:vAlign w:val="center"/>
            <w:hideMark/>
          </w:tcPr>
          <w:p w14:paraId="069F653D"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lang w:eastAsia="es-ES"/>
              </w:rPr>
              <w:t xml:space="preserve">Templo </w:t>
            </w:r>
            <w:r w:rsidRPr="00312C0A">
              <w:rPr>
                <w:rFonts w:eastAsia="Times New Roman"/>
                <w:i/>
                <w:iCs/>
                <w:lang w:eastAsia="es-ES"/>
              </w:rPr>
              <w:t>migdol</w:t>
            </w:r>
            <w:r w:rsidRPr="00312C0A">
              <w:rPr>
                <w:rFonts w:eastAsia="Times New Roman"/>
                <w:lang w:eastAsia="es-ES"/>
              </w:rPr>
              <w:t xml:space="preserve"> de estilo sirio.</w:t>
            </w:r>
          </w:p>
        </w:tc>
        <w:tc>
          <w:tcPr>
            <w:tcW w:w="0" w:type="auto"/>
            <w:vAlign w:val="center"/>
            <w:hideMark/>
          </w:tcPr>
          <w:p w14:paraId="2BFB7D06"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lang w:eastAsia="es-ES"/>
              </w:rPr>
              <w:t>Hogares de estilo egeo; templos de planta cananea.</w:t>
            </w:r>
          </w:p>
        </w:tc>
      </w:tr>
      <w:tr w:rsidR="00DE01B0" w:rsidRPr="00312C0A" w14:paraId="3973855B" w14:textId="77777777" w:rsidTr="00485D95">
        <w:trPr>
          <w:tblCellSpacing w:w="15" w:type="dxa"/>
        </w:trPr>
        <w:tc>
          <w:tcPr>
            <w:tcW w:w="0" w:type="auto"/>
            <w:vAlign w:val="center"/>
            <w:hideMark/>
          </w:tcPr>
          <w:p w14:paraId="6E2E0ECD"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b/>
                <w:bCs/>
                <w:lang w:eastAsia="es-ES"/>
              </w:rPr>
              <w:t>Rituales</w:t>
            </w:r>
          </w:p>
        </w:tc>
        <w:tc>
          <w:tcPr>
            <w:tcW w:w="0" w:type="auto"/>
            <w:vAlign w:val="center"/>
            <w:hideMark/>
          </w:tcPr>
          <w:p w14:paraId="77FAAF5A"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lang w:eastAsia="es-ES"/>
              </w:rPr>
              <w:t>Depósitos masivos de sacrificios animales (asnos).</w:t>
            </w:r>
          </w:p>
        </w:tc>
        <w:tc>
          <w:tcPr>
            <w:tcW w:w="0" w:type="auto"/>
            <w:vAlign w:val="center"/>
            <w:hideMark/>
          </w:tcPr>
          <w:p w14:paraId="67260AA7"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lang w:eastAsia="es-ES"/>
              </w:rPr>
              <w:t xml:space="preserve">Prácticas funerarias mixtas; inhumación en fosas simples, tumbas construidas y cremaciones.   </w:t>
            </w:r>
          </w:p>
        </w:tc>
      </w:tr>
      <w:tr w:rsidR="00DE01B0" w:rsidRPr="00312C0A" w14:paraId="3E4420DB" w14:textId="77777777" w:rsidTr="00485D95">
        <w:trPr>
          <w:tblCellSpacing w:w="15" w:type="dxa"/>
        </w:trPr>
        <w:tc>
          <w:tcPr>
            <w:tcW w:w="0" w:type="auto"/>
            <w:vAlign w:val="center"/>
            <w:hideMark/>
          </w:tcPr>
          <w:p w14:paraId="1FCFC1FC"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b/>
                <w:bCs/>
                <w:lang w:eastAsia="es-ES"/>
              </w:rPr>
              <w:t>Estructura Política</w:t>
            </w:r>
          </w:p>
        </w:tc>
        <w:tc>
          <w:tcPr>
            <w:tcW w:w="0" w:type="auto"/>
            <w:vAlign w:val="center"/>
            <w:hideMark/>
          </w:tcPr>
          <w:p w14:paraId="0051B6CB"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lang w:eastAsia="es-ES"/>
              </w:rPr>
              <w:t>Pequeña ciudad-estado única (Gerar).</w:t>
            </w:r>
          </w:p>
        </w:tc>
        <w:tc>
          <w:tcPr>
            <w:tcW w:w="0" w:type="auto"/>
            <w:vAlign w:val="center"/>
            <w:hideMark/>
          </w:tcPr>
          <w:p w14:paraId="59DE3FD8" w14:textId="77777777" w:rsidR="00DE01B0" w:rsidRPr="00312C0A" w:rsidRDefault="00DE01B0" w:rsidP="00DE01B0">
            <w:pPr>
              <w:spacing w:before="100" w:beforeAutospacing="1" w:after="100" w:afterAutospacing="1" w:line="240" w:lineRule="auto"/>
              <w:rPr>
                <w:rFonts w:eastAsia="Times New Roman"/>
                <w:lang w:eastAsia="es-ES"/>
              </w:rPr>
            </w:pPr>
            <w:r w:rsidRPr="00312C0A">
              <w:rPr>
                <w:rFonts w:eastAsia="Times New Roman"/>
                <w:lang w:eastAsia="es-ES"/>
              </w:rPr>
              <w:t>Poderosa liga de cinco ciudades (</w:t>
            </w:r>
            <w:r w:rsidRPr="00312C0A">
              <w:rPr>
                <w:rFonts w:eastAsia="Times New Roman"/>
                <w:i/>
                <w:iCs/>
                <w:lang w:eastAsia="es-ES"/>
              </w:rPr>
              <w:t>seranim</w:t>
            </w:r>
            <w:r w:rsidRPr="00312C0A">
              <w:rPr>
                <w:rFonts w:eastAsia="Times New Roman"/>
                <w:lang w:eastAsia="es-ES"/>
              </w:rPr>
              <w:t>) - la Pentápolis.</w:t>
            </w:r>
          </w:p>
        </w:tc>
      </w:tr>
    </w:tbl>
    <w:p w14:paraId="6DCAE412" w14:textId="77777777" w:rsidR="00443554" w:rsidRDefault="00443554" w:rsidP="00443554">
      <w:pPr>
        <w:pStyle w:val="Ttulo2"/>
        <w:rPr>
          <w:rFonts w:ascii="Times New Roman" w:eastAsia="Times New Roman" w:hAnsi="Times New Roman" w:cs="Times New Roman"/>
          <w:b/>
          <w:bCs/>
          <w:color w:val="auto"/>
          <w:sz w:val="28"/>
          <w:szCs w:val="28"/>
          <w:lang w:eastAsia="es-ES"/>
        </w:rPr>
      </w:pPr>
    </w:p>
    <w:p w14:paraId="56AD3C30" w14:textId="39CBEC76" w:rsidR="00DE01B0" w:rsidRPr="00443554" w:rsidRDefault="00DE01B0" w:rsidP="00443554">
      <w:pPr>
        <w:rPr>
          <w:b/>
          <w:bCs/>
          <w:lang w:eastAsia="es-ES"/>
        </w:rPr>
      </w:pPr>
      <w:r w:rsidRPr="00443554">
        <w:rPr>
          <w:b/>
          <w:bCs/>
          <w:lang w:eastAsia="es-ES"/>
        </w:rPr>
        <w:t>S</w:t>
      </w:r>
      <w:r w:rsidR="00443554">
        <w:rPr>
          <w:b/>
          <w:bCs/>
          <w:lang w:eastAsia="es-ES"/>
        </w:rPr>
        <w:t xml:space="preserve">íntesis y conclusión: Defensa de la memoria histórica en el Génesis </w:t>
      </w:r>
    </w:p>
    <w:p w14:paraId="21D31628" w14:textId="77777777" w:rsidR="00DE01B0" w:rsidRPr="00312C0A" w:rsidRDefault="00DE01B0" w:rsidP="00443554">
      <w:pPr>
        <w:spacing w:before="100" w:beforeAutospacing="1" w:after="100" w:afterAutospacing="1" w:line="240" w:lineRule="auto"/>
        <w:jc w:val="both"/>
        <w:rPr>
          <w:rFonts w:eastAsia="Times New Roman"/>
          <w:lang w:eastAsia="es-ES"/>
        </w:rPr>
      </w:pPr>
      <w:r w:rsidRPr="00312C0A">
        <w:rPr>
          <w:rFonts w:eastAsia="Times New Roman"/>
          <w:lang w:eastAsia="es-ES"/>
        </w:rPr>
        <w:t>La tesis de la existencia de reinos costeros pre-filisteos en la EBM se sustenta en la convergencia de múltiples líneas de evidencia:</w:t>
      </w:r>
    </w:p>
    <w:p w14:paraId="3A05CB6E" w14:textId="77777777" w:rsidR="00DE01B0" w:rsidRPr="00312C0A" w:rsidRDefault="00DE01B0" w:rsidP="00443554">
      <w:pPr>
        <w:numPr>
          <w:ilvl w:val="0"/>
          <w:numId w:val="38"/>
        </w:numPr>
        <w:spacing w:before="100" w:beforeAutospacing="1" w:after="100" w:afterAutospacing="1" w:line="240" w:lineRule="auto"/>
        <w:jc w:val="both"/>
        <w:rPr>
          <w:rFonts w:eastAsia="Times New Roman"/>
          <w:lang w:eastAsia="es-ES"/>
        </w:rPr>
      </w:pPr>
      <w:r w:rsidRPr="00312C0A">
        <w:rPr>
          <w:rFonts w:eastAsia="Times New Roman"/>
          <w:b/>
          <w:bCs/>
          <w:lang w:eastAsia="es-ES"/>
        </w:rPr>
        <w:t>El Hilo Textual:</w:t>
      </w:r>
      <w:r w:rsidRPr="00312C0A">
        <w:rPr>
          <w:rFonts w:eastAsia="Times New Roman"/>
          <w:lang w:eastAsia="es-ES"/>
        </w:rPr>
        <w:t xml:space="preserve"> La narrativa del Génesis describe una entidad política cualitativamente diferente y de menor escala que la posterior Pentápolis filistea, lo que sugiere que no es una simple invención basada en la realidad posterior.   </w:t>
      </w:r>
    </w:p>
    <w:p w14:paraId="0B5A1F12" w14:textId="77777777" w:rsidR="00DE01B0" w:rsidRPr="00312C0A" w:rsidRDefault="00DE01B0" w:rsidP="00443554">
      <w:pPr>
        <w:numPr>
          <w:ilvl w:val="0"/>
          <w:numId w:val="38"/>
        </w:numPr>
        <w:spacing w:before="100" w:beforeAutospacing="1" w:after="100" w:afterAutospacing="1" w:line="240" w:lineRule="auto"/>
        <w:jc w:val="both"/>
        <w:rPr>
          <w:rFonts w:eastAsia="Times New Roman"/>
          <w:lang w:eastAsia="es-ES"/>
        </w:rPr>
      </w:pPr>
      <w:r w:rsidRPr="00312C0A">
        <w:rPr>
          <w:rFonts w:eastAsia="Times New Roman"/>
          <w:b/>
          <w:bCs/>
          <w:lang w:eastAsia="es-ES"/>
        </w:rPr>
        <w:t>El Hilo Arqueológico:</w:t>
      </w:r>
      <w:r w:rsidRPr="00312C0A">
        <w:rPr>
          <w:rFonts w:eastAsia="Times New Roman"/>
          <w:lang w:eastAsia="es-ES"/>
        </w:rPr>
        <w:t xml:space="preserve"> Las monumentales fortificaciones de la EBM en Tel Haror (Gerar) confirman la existencia de un poderoso reino local, mientras que el grafito minoico proporciona una </w:t>
      </w:r>
      <w:r w:rsidRPr="00312C0A">
        <w:rPr>
          <w:rFonts w:eastAsia="Times New Roman"/>
          <w:lang w:eastAsia="es-ES"/>
        </w:rPr>
        <w:lastRenderedPageBreak/>
        <w:t xml:space="preserve">prueba directa e impactante de una presencia egea integrada en su corazón sagrado durante la era patriarcal.   </w:t>
      </w:r>
    </w:p>
    <w:p w14:paraId="1B669C6E" w14:textId="77777777" w:rsidR="00DE01B0" w:rsidRPr="00312C0A" w:rsidRDefault="00DE01B0" w:rsidP="00443554">
      <w:pPr>
        <w:numPr>
          <w:ilvl w:val="0"/>
          <w:numId w:val="38"/>
        </w:numPr>
        <w:spacing w:before="100" w:beforeAutospacing="1" w:after="100" w:afterAutospacing="1" w:line="240" w:lineRule="auto"/>
        <w:jc w:val="both"/>
        <w:rPr>
          <w:rFonts w:eastAsia="Times New Roman"/>
          <w:lang w:eastAsia="es-ES"/>
        </w:rPr>
      </w:pPr>
      <w:r w:rsidRPr="00312C0A">
        <w:rPr>
          <w:rFonts w:eastAsia="Times New Roman"/>
          <w:b/>
          <w:bCs/>
          <w:lang w:eastAsia="es-ES"/>
        </w:rPr>
        <w:t>El Hilo Histórico-Comparativo:</w:t>
      </w:r>
      <w:r w:rsidRPr="00312C0A">
        <w:rPr>
          <w:rFonts w:eastAsia="Times New Roman"/>
          <w:lang w:eastAsia="es-ES"/>
        </w:rPr>
        <w:t xml:space="preserve"> El paisaje político de la Edad del Bronce, con sus ciudades-estado costeras cosmopolitas y a menudo con influencia extranjera (Ugarit, Biblos), proporciona un contexto y un modelo perfectos para el surgimiento de tal entidad.   </w:t>
      </w:r>
    </w:p>
    <w:p w14:paraId="4A8BE5DA" w14:textId="77777777" w:rsidR="00DE01B0" w:rsidRPr="00312C0A" w:rsidRDefault="00DE01B0" w:rsidP="00443554">
      <w:pPr>
        <w:numPr>
          <w:ilvl w:val="0"/>
          <w:numId w:val="38"/>
        </w:numPr>
        <w:spacing w:before="100" w:beforeAutospacing="1" w:after="100" w:afterAutospacing="1" w:line="240" w:lineRule="auto"/>
        <w:jc w:val="both"/>
        <w:rPr>
          <w:rFonts w:eastAsia="Times New Roman"/>
          <w:lang w:eastAsia="es-ES"/>
        </w:rPr>
      </w:pPr>
      <w:r w:rsidRPr="00312C0A">
        <w:rPr>
          <w:rFonts w:eastAsia="Times New Roman"/>
          <w:b/>
          <w:bCs/>
          <w:lang w:eastAsia="es-ES"/>
        </w:rPr>
        <w:t>El Hilo Analógico:</w:t>
      </w:r>
      <w:r w:rsidRPr="00312C0A">
        <w:rPr>
          <w:rFonts w:eastAsia="Times New Roman"/>
          <w:lang w:eastAsia="es-ES"/>
        </w:rPr>
        <w:t xml:space="preserve"> El bien documentado proceso de hibridación cultural de los filisteos de la Edad del Hierro ofrece un modelo robusto de cómo pudo haber ocurrido un proceso similar anterior.   </w:t>
      </w:r>
    </w:p>
    <w:p w14:paraId="73FDB761" w14:textId="77777777" w:rsidR="00DE01B0" w:rsidRPr="00443554" w:rsidRDefault="00DE01B0" w:rsidP="00443554">
      <w:pPr>
        <w:rPr>
          <w:b/>
          <w:bCs/>
          <w:lang w:eastAsia="es-ES"/>
        </w:rPr>
      </w:pPr>
      <w:r w:rsidRPr="00443554">
        <w:rPr>
          <w:b/>
          <w:bCs/>
          <w:lang w:eastAsia="es-ES"/>
        </w:rPr>
        <w:t>Más Allá del Anacronismo: Complejidad, Retrospección y la Persistencia de la Tradición</w:t>
      </w:r>
    </w:p>
    <w:p w14:paraId="6771069D" w14:textId="77777777" w:rsidR="00DE01B0" w:rsidRDefault="00DE01B0" w:rsidP="00443554">
      <w:pPr>
        <w:spacing w:before="100" w:beforeAutospacing="1" w:after="100" w:afterAutospacing="1" w:line="240" w:lineRule="auto"/>
        <w:jc w:val="both"/>
        <w:rPr>
          <w:rFonts w:eastAsia="Times New Roman"/>
          <w:lang w:eastAsia="es-ES"/>
        </w:rPr>
      </w:pPr>
      <w:r w:rsidRPr="00312C0A">
        <w:rPr>
          <w:rFonts w:eastAsia="Times New Roman"/>
          <w:lang w:eastAsia="es-ES"/>
        </w:rPr>
        <w:t>Descartar el relato del Génesis como un mero error es una interpretación demasiado simplista que no tiene en cuenta la riqueza del registro arqueológico y las complejidades de la transmisión textual. La tesis aquí presentada —de entidades marítimas precursoras etiquetadas retrospectivamente— ofrece una explicación más matizada y satisfactoria. Respeta la plausibilidad histórica del núcleo narrativo (las interacciones con un rey costero en Gerar) al tiempo que da cuenta de la mano editorial de autores posteriores que enmarcaron la historia para su propia generación. El "problema" de los filisteos en el Génesis se transforma así de un simple "error" en una fascinante ventana a la historia recurrente y a largo plazo de la interacción entre los pueblos del Levante y el Egeo, y a los métodos que los antiguos escribas utilizaron para preservar y transmitir la memoria cultural.</w:t>
      </w:r>
    </w:p>
    <w:p w14:paraId="761790F8" w14:textId="66774A09" w:rsidR="00DE01B0" w:rsidRPr="00312C0A" w:rsidRDefault="00443554" w:rsidP="00443554">
      <w:pPr>
        <w:rPr>
          <w:rFonts w:eastAsia="Times New Roman"/>
          <w:b/>
          <w:bCs/>
          <w:lang w:eastAsia="es-ES"/>
        </w:rPr>
      </w:pPr>
      <w:r>
        <w:rPr>
          <w:rFonts w:eastAsia="Times New Roman"/>
          <w:lang w:eastAsia="es-ES"/>
        </w:rPr>
        <w:br w:type="page"/>
      </w:r>
      <w:r w:rsidR="00DE01B0" w:rsidRPr="00312C0A">
        <w:rPr>
          <w:rFonts w:eastAsia="Times New Roman"/>
          <w:b/>
          <w:bCs/>
          <w:lang w:eastAsia="es-ES"/>
        </w:rPr>
        <w:lastRenderedPageBreak/>
        <w:t>Direcciones para Futuras Investigaciones</w:t>
      </w:r>
    </w:p>
    <w:p w14:paraId="0121756E" w14:textId="77777777" w:rsidR="00DE01B0" w:rsidRPr="00312C0A" w:rsidRDefault="00DE01B0" w:rsidP="00443554">
      <w:pPr>
        <w:spacing w:before="100" w:beforeAutospacing="1" w:after="100" w:afterAutospacing="1" w:line="240" w:lineRule="auto"/>
        <w:jc w:val="both"/>
        <w:rPr>
          <w:rFonts w:eastAsia="Times New Roman"/>
          <w:lang w:eastAsia="es-ES"/>
        </w:rPr>
      </w:pPr>
      <w:r w:rsidRPr="00312C0A">
        <w:rPr>
          <w:rFonts w:eastAsia="Times New Roman"/>
          <w:lang w:eastAsia="es-ES"/>
        </w:rPr>
        <w:t>Para probar y refinar aún más esta tesis, se sugieren varias vías de investigación futura:</w:t>
      </w:r>
    </w:p>
    <w:p w14:paraId="7BA2AFD5" w14:textId="77777777" w:rsidR="00DE01B0" w:rsidRPr="00312C0A" w:rsidRDefault="00DE01B0" w:rsidP="00443554">
      <w:pPr>
        <w:numPr>
          <w:ilvl w:val="0"/>
          <w:numId w:val="39"/>
        </w:numPr>
        <w:spacing w:before="100" w:beforeAutospacing="1" w:after="100" w:afterAutospacing="1" w:line="240" w:lineRule="auto"/>
        <w:jc w:val="both"/>
        <w:rPr>
          <w:rFonts w:eastAsia="Times New Roman"/>
          <w:lang w:eastAsia="es-ES"/>
        </w:rPr>
      </w:pPr>
      <w:r w:rsidRPr="00312C0A">
        <w:rPr>
          <w:rFonts w:eastAsia="Times New Roman"/>
          <w:b/>
          <w:bCs/>
          <w:lang w:eastAsia="es-ES"/>
        </w:rPr>
        <w:t>Análisis Paleográfico y Lingüístico:</w:t>
      </w:r>
      <w:r w:rsidRPr="00312C0A">
        <w:rPr>
          <w:rFonts w:eastAsia="Times New Roman"/>
          <w:lang w:eastAsia="es-ES"/>
        </w:rPr>
        <w:t xml:space="preserve"> Un estudio más profundo del grafito de Tel Haror para intentar una lectura más definitiva o para comparar sus signos más estrechamente con el corpus más amplio de escrituras cretenses.</w:t>
      </w:r>
    </w:p>
    <w:p w14:paraId="2B408B66" w14:textId="77777777" w:rsidR="00DE01B0" w:rsidRPr="00312C0A" w:rsidRDefault="00DE01B0" w:rsidP="00443554">
      <w:pPr>
        <w:numPr>
          <w:ilvl w:val="0"/>
          <w:numId w:val="39"/>
        </w:numPr>
        <w:spacing w:before="100" w:beforeAutospacing="1" w:after="100" w:afterAutospacing="1" w:line="240" w:lineRule="auto"/>
        <w:jc w:val="both"/>
        <w:rPr>
          <w:rFonts w:eastAsia="Times New Roman"/>
          <w:lang w:eastAsia="es-ES"/>
        </w:rPr>
      </w:pPr>
      <w:r w:rsidRPr="00312C0A">
        <w:rPr>
          <w:rFonts w:eastAsia="Times New Roman"/>
          <w:b/>
          <w:bCs/>
          <w:lang w:eastAsia="es-ES"/>
        </w:rPr>
        <w:t>Análisis de Isótopos y ADN Antiguo:</w:t>
      </w:r>
      <w:r w:rsidRPr="00312C0A">
        <w:rPr>
          <w:rFonts w:eastAsia="Times New Roman"/>
          <w:lang w:eastAsia="es-ES"/>
        </w:rPr>
        <w:t xml:space="preserve"> El análisis isotópico (por ejemplo, de estroncio) de restos humanos de enterramientos de la EBM en Tel Haror y otros sitios costeros podría determinar los orígenes geográficos de los individuos, probando directamente la existencia de una población migrante. El análisis de ADN antiguo, similar al innovador estudio del cementerio de la Edad del Hierro de Ascalón, podría proporcionar una prueba definitiva de la ascendencia europea en las poblaciones de la EBM.   </w:t>
      </w:r>
    </w:p>
    <w:p w14:paraId="66308139" w14:textId="77777777" w:rsidR="00DE01B0" w:rsidRPr="00312C0A" w:rsidRDefault="00DE01B0" w:rsidP="00443554">
      <w:pPr>
        <w:numPr>
          <w:ilvl w:val="0"/>
          <w:numId w:val="39"/>
        </w:numPr>
        <w:spacing w:before="100" w:beforeAutospacing="1" w:after="100" w:afterAutospacing="1" w:line="240" w:lineRule="auto"/>
        <w:jc w:val="both"/>
        <w:rPr>
          <w:rFonts w:eastAsia="Times New Roman"/>
          <w:lang w:eastAsia="es-ES"/>
        </w:rPr>
      </w:pPr>
      <w:r w:rsidRPr="00312C0A">
        <w:rPr>
          <w:rFonts w:eastAsia="Times New Roman"/>
          <w:b/>
          <w:bCs/>
          <w:lang w:eastAsia="es-ES"/>
        </w:rPr>
        <w:t>Excavaciones Dirigidas:</w:t>
      </w:r>
      <w:r w:rsidRPr="00312C0A">
        <w:rPr>
          <w:rFonts w:eastAsia="Times New Roman"/>
          <w:lang w:eastAsia="es-ES"/>
        </w:rPr>
        <w:t xml:space="preserve"> Nuevas excavaciones específicas en otros yacimientos de la EBM a lo largo de los arroyos de Gerar y Besor, buscando específicamente más evidencia de cultura material o influencia egea.</w:t>
      </w:r>
    </w:p>
    <w:p w14:paraId="6DDA583F" w14:textId="77777777" w:rsidR="00DE01B0" w:rsidRDefault="00DE01B0" w:rsidP="00443554">
      <w:pPr>
        <w:spacing w:before="100" w:beforeAutospacing="1" w:after="100" w:afterAutospacing="1" w:line="240" w:lineRule="auto"/>
        <w:jc w:val="both"/>
        <w:rPr>
          <w:rFonts w:eastAsia="Times New Roman"/>
          <w:lang w:eastAsia="es-ES"/>
        </w:rPr>
      </w:pPr>
      <w:r w:rsidRPr="00312C0A">
        <w:rPr>
          <w:rFonts w:eastAsia="Times New Roman"/>
          <w:lang w:eastAsia="es-ES"/>
        </w:rPr>
        <w:t>Estas futuras investigaciones tienen el potencial de confirmar de manera concluyente la presencia de pueblos marítimos egeos en el sur de Canaán durante la Edad del Bronce Medio, validando así la memoria histórica subyacente en las narrativas patriarcales del Génesis.</w:t>
      </w:r>
    </w:p>
    <w:p w14:paraId="496C5E6F" w14:textId="77777777" w:rsidR="00443554" w:rsidRDefault="00443554" w:rsidP="00443554">
      <w:pPr>
        <w:spacing w:before="100" w:beforeAutospacing="1" w:after="100" w:afterAutospacing="1" w:line="240" w:lineRule="auto"/>
        <w:jc w:val="both"/>
        <w:rPr>
          <w:rFonts w:eastAsia="Times New Roman"/>
          <w:lang w:eastAsia="es-ES"/>
        </w:rPr>
      </w:pPr>
    </w:p>
    <w:p w14:paraId="6C786258" w14:textId="7A0BB9F2" w:rsidR="00DE01B0" w:rsidRDefault="00443554" w:rsidP="006A6D94">
      <w:pPr>
        <w:pStyle w:val="Ttulo2"/>
        <w:rPr>
          <w:rFonts w:ascii="Times New Roman" w:eastAsia="Times New Roman" w:hAnsi="Times New Roman" w:cs="Times New Roman"/>
          <w:b/>
          <w:bCs/>
          <w:color w:val="auto"/>
          <w:sz w:val="28"/>
          <w:szCs w:val="28"/>
          <w:lang w:eastAsia="es-ES"/>
        </w:rPr>
      </w:pPr>
      <w:r>
        <w:rPr>
          <w:rFonts w:eastAsia="Times New Roman"/>
          <w:lang w:eastAsia="es-ES"/>
        </w:rPr>
        <w:br w:type="page"/>
      </w:r>
      <w:bookmarkStart w:id="50" w:name="_Toc211415450"/>
      <w:r w:rsidR="00DE01B0" w:rsidRPr="006A6D94">
        <w:rPr>
          <w:rFonts w:ascii="Times New Roman" w:eastAsia="Times New Roman" w:hAnsi="Times New Roman" w:cs="Times New Roman"/>
          <w:b/>
          <w:bCs/>
          <w:color w:val="auto"/>
          <w:sz w:val="28"/>
          <w:szCs w:val="28"/>
          <w:lang w:eastAsia="es-ES"/>
        </w:rPr>
        <w:lastRenderedPageBreak/>
        <w:t xml:space="preserve">Argumentos </w:t>
      </w:r>
      <w:r w:rsidR="006A6D94" w:rsidRPr="006A6D94">
        <w:rPr>
          <w:rFonts w:ascii="Times New Roman" w:eastAsia="Times New Roman" w:hAnsi="Times New Roman" w:cs="Times New Roman"/>
          <w:b/>
          <w:bCs/>
          <w:color w:val="auto"/>
          <w:sz w:val="28"/>
          <w:szCs w:val="28"/>
          <w:lang w:eastAsia="es-ES"/>
        </w:rPr>
        <w:t>en</w:t>
      </w:r>
      <w:r w:rsidR="00DE01B0" w:rsidRPr="006A6D94">
        <w:rPr>
          <w:rFonts w:ascii="Times New Roman" w:eastAsia="Times New Roman" w:hAnsi="Times New Roman" w:cs="Times New Roman"/>
          <w:b/>
          <w:bCs/>
          <w:color w:val="auto"/>
          <w:sz w:val="28"/>
          <w:szCs w:val="28"/>
          <w:lang w:eastAsia="es-ES"/>
        </w:rPr>
        <w:t xml:space="preserve"> </w:t>
      </w:r>
      <w:r w:rsidR="006A6D94" w:rsidRPr="006A6D94">
        <w:rPr>
          <w:rFonts w:ascii="Times New Roman" w:eastAsia="Times New Roman" w:hAnsi="Times New Roman" w:cs="Times New Roman"/>
          <w:b/>
          <w:bCs/>
          <w:color w:val="auto"/>
          <w:sz w:val="28"/>
          <w:szCs w:val="28"/>
          <w:lang w:eastAsia="es-ES"/>
        </w:rPr>
        <w:t>f</w:t>
      </w:r>
      <w:r w:rsidR="00DE01B0" w:rsidRPr="006A6D94">
        <w:rPr>
          <w:rFonts w:ascii="Times New Roman" w:eastAsia="Times New Roman" w:hAnsi="Times New Roman" w:cs="Times New Roman"/>
          <w:b/>
          <w:bCs/>
          <w:color w:val="auto"/>
          <w:sz w:val="28"/>
          <w:szCs w:val="28"/>
          <w:lang w:eastAsia="es-ES"/>
        </w:rPr>
        <w:t xml:space="preserve">avor de la </w:t>
      </w:r>
      <w:r w:rsidR="006A6D94" w:rsidRPr="006A6D94">
        <w:rPr>
          <w:rFonts w:ascii="Times New Roman" w:eastAsia="Times New Roman" w:hAnsi="Times New Roman" w:cs="Times New Roman"/>
          <w:b/>
          <w:bCs/>
          <w:color w:val="auto"/>
          <w:sz w:val="28"/>
          <w:szCs w:val="28"/>
          <w:lang w:eastAsia="es-ES"/>
        </w:rPr>
        <w:t>a</w:t>
      </w:r>
      <w:r w:rsidR="00DE01B0" w:rsidRPr="006A6D94">
        <w:rPr>
          <w:rFonts w:ascii="Times New Roman" w:eastAsia="Times New Roman" w:hAnsi="Times New Roman" w:cs="Times New Roman"/>
          <w:b/>
          <w:bCs/>
          <w:color w:val="auto"/>
          <w:sz w:val="28"/>
          <w:szCs w:val="28"/>
          <w:lang w:eastAsia="es-ES"/>
        </w:rPr>
        <w:t>utoría Mosaica</w:t>
      </w:r>
      <w:bookmarkEnd w:id="50"/>
    </w:p>
    <w:p w14:paraId="5098F6C3" w14:textId="77777777" w:rsidR="006A6D94" w:rsidRPr="006A6D94" w:rsidRDefault="006A6D94" w:rsidP="006A6D94">
      <w:pPr>
        <w:rPr>
          <w:lang w:eastAsia="es-ES"/>
        </w:rPr>
      </w:pPr>
    </w:p>
    <w:p w14:paraId="6161B4BD" w14:textId="77777777" w:rsidR="00DE01B0" w:rsidRPr="006A6D94" w:rsidRDefault="00DE01B0" w:rsidP="006A6D94">
      <w:pPr>
        <w:pStyle w:val="Ttulo3"/>
        <w:rPr>
          <w:rFonts w:ascii="Times New Roman" w:eastAsia="Times New Roman" w:hAnsi="Times New Roman" w:cs="Times New Roman"/>
          <w:b/>
          <w:bCs/>
          <w:color w:val="auto"/>
          <w:sz w:val="24"/>
          <w:szCs w:val="24"/>
          <w:lang w:eastAsia="es-ES"/>
        </w:rPr>
      </w:pPr>
      <w:bookmarkStart w:id="51" w:name="_Toc211415451"/>
      <w:r w:rsidRPr="006A6D94">
        <w:rPr>
          <w:rFonts w:ascii="Times New Roman" w:eastAsia="Times New Roman" w:hAnsi="Times New Roman" w:cs="Times New Roman"/>
          <w:b/>
          <w:bCs/>
          <w:color w:val="auto"/>
          <w:sz w:val="24"/>
          <w:szCs w:val="24"/>
          <w:lang w:eastAsia="es-ES"/>
        </w:rPr>
        <w:t>1. El Testimonio Interno del Propio Pentateuco</w:t>
      </w:r>
      <w:bookmarkEnd w:id="51"/>
    </w:p>
    <w:p w14:paraId="7C5FB0B7" w14:textId="77777777" w:rsidR="00DE01B0" w:rsidRPr="00BA1EAF" w:rsidRDefault="00DE01B0" w:rsidP="006A6D94">
      <w:pPr>
        <w:spacing w:before="100" w:beforeAutospacing="1" w:after="100" w:afterAutospacing="1" w:line="240" w:lineRule="auto"/>
        <w:jc w:val="both"/>
        <w:rPr>
          <w:rFonts w:eastAsia="Times New Roman"/>
          <w:lang w:eastAsia="es-ES"/>
        </w:rPr>
      </w:pPr>
      <w:r w:rsidRPr="00BA1EAF">
        <w:rPr>
          <w:rFonts w:eastAsia="Times New Roman"/>
          <w:lang w:eastAsia="es-ES"/>
        </w:rPr>
        <w:t>El argumento más directo es que el Pentateuco mismo afirma que Moisés es su autor. No se trata de una inferencia, sino de declaraciones explícitas.</w:t>
      </w:r>
    </w:p>
    <w:p w14:paraId="7E0B588F" w14:textId="77777777" w:rsidR="00DE01B0" w:rsidRPr="00BA1EAF" w:rsidRDefault="00DE01B0" w:rsidP="006A6D94">
      <w:pPr>
        <w:numPr>
          <w:ilvl w:val="0"/>
          <w:numId w:val="59"/>
        </w:numPr>
        <w:spacing w:before="100" w:beforeAutospacing="1" w:after="100" w:afterAutospacing="1" w:line="240" w:lineRule="auto"/>
        <w:jc w:val="both"/>
        <w:rPr>
          <w:rFonts w:eastAsia="Times New Roman"/>
          <w:lang w:eastAsia="es-ES"/>
        </w:rPr>
      </w:pPr>
      <w:r w:rsidRPr="00BA1EAF">
        <w:rPr>
          <w:rFonts w:eastAsia="Times New Roman"/>
          <w:b/>
          <w:bCs/>
          <w:lang w:eastAsia="es-ES"/>
        </w:rPr>
        <w:t>Éxodo 24:4</w:t>
      </w:r>
      <w:r w:rsidRPr="00BA1EAF">
        <w:rPr>
          <w:rFonts w:eastAsia="Times New Roman"/>
          <w:lang w:eastAsia="es-ES"/>
        </w:rPr>
        <w:t xml:space="preserve">: "Y Moisés escribió todas las palabras de Jehová". Esta es una afirmación categórica que atribuye la escritura de la ley directamente a Moisés.   </w:t>
      </w:r>
    </w:p>
    <w:p w14:paraId="14515E5D" w14:textId="77777777" w:rsidR="00DE01B0" w:rsidRPr="00BA1EAF" w:rsidRDefault="00DE01B0" w:rsidP="006A6D94">
      <w:pPr>
        <w:numPr>
          <w:ilvl w:val="0"/>
          <w:numId w:val="59"/>
        </w:numPr>
        <w:spacing w:before="100" w:beforeAutospacing="1" w:after="100" w:afterAutospacing="1" w:line="240" w:lineRule="auto"/>
        <w:jc w:val="both"/>
        <w:rPr>
          <w:rFonts w:eastAsia="Times New Roman"/>
          <w:lang w:eastAsia="es-ES"/>
        </w:rPr>
      </w:pPr>
      <w:r w:rsidRPr="00BA1EAF">
        <w:rPr>
          <w:rFonts w:eastAsia="Times New Roman"/>
          <w:b/>
          <w:bCs/>
          <w:lang w:eastAsia="es-ES"/>
        </w:rPr>
        <w:t>Éxodo 34:27</w:t>
      </w:r>
      <w:r w:rsidRPr="00BA1EAF">
        <w:rPr>
          <w:rFonts w:eastAsia="Times New Roman"/>
          <w:lang w:eastAsia="es-ES"/>
        </w:rPr>
        <w:t xml:space="preserve">: El mandato es divino e inequívoco: "Y Jehová dijo a Moisés: Escribe tú estas palabras...".   </w:t>
      </w:r>
    </w:p>
    <w:p w14:paraId="109DC55E" w14:textId="77777777" w:rsidR="00DE01B0" w:rsidRPr="00BA1EAF" w:rsidRDefault="00DE01B0" w:rsidP="006A6D94">
      <w:pPr>
        <w:numPr>
          <w:ilvl w:val="0"/>
          <w:numId w:val="59"/>
        </w:numPr>
        <w:spacing w:before="100" w:beforeAutospacing="1" w:after="100" w:afterAutospacing="1" w:line="240" w:lineRule="auto"/>
        <w:jc w:val="both"/>
        <w:rPr>
          <w:rFonts w:eastAsia="Times New Roman"/>
          <w:lang w:eastAsia="es-ES"/>
        </w:rPr>
      </w:pPr>
      <w:r w:rsidRPr="00BA1EAF">
        <w:rPr>
          <w:rFonts w:eastAsia="Times New Roman"/>
          <w:b/>
          <w:bCs/>
          <w:lang w:eastAsia="es-ES"/>
        </w:rPr>
        <w:t>Números 33:2</w:t>
      </w:r>
      <w:r w:rsidRPr="00BA1EAF">
        <w:rPr>
          <w:rFonts w:eastAsia="Times New Roman"/>
          <w:lang w:eastAsia="es-ES"/>
        </w:rPr>
        <w:t xml:space="preserve">: Se le atribuye a Moisés la redacción de registros históricos específicos: "Moisés escribió sus salidas conforme a sus jornadas por mandato de Jehová".   </w:t>
      </w:r>
    </w:p>
    <w:p w14:paraId="0FA967BD" w14:textId="77777777" w:rsidR="00DE01B0" w:rsidRPr="00BA1EAF" w:rsidRDefault="00DE01B0" w:rsidP="006A6D94">
      <w:pPr>
        <w:numPr>
          <w:ilvl w:val="0"/>
          <w:numId w:val="59"/>
        </w:numPr>
        <w:spacing w:before="100" w:beforeAutospacing="1" w:after="100" w:afterAutospacing="1" w:line="240" w:lineRule="auto"/>
        <w:jc w:val="both"/>
        <w:rPr>
          <w:rFonts w:eastAsia="Times New Roman"/>
          <w:lang w:eastAsia="es-ES"/>
        </w:rPr>
      </w:pPr>
      <w:r w:rsidRPr="00BA1EAF">
        <w:rPr>
          <w:rFonts w:eastAsia="Times New Roman"/>
          <w:b/>
          <w:bCs/>
          <w:lang w:eastAsia="es-ES"/>
        </w:rPr>
        <w:t>Deuteronomio 31:9</w:t>
      </w:r>
      <w:r w:rsidRPr="00BA1EAF">
        <w:rPr>
          <w:rFonts w:eastAsia="Times New Roman"/>
          <w:lang w:eastAsia="es-ES"/>
        </w:rPr>
        <w:t xml:space="preserve">: "Y escribió Moisés esta ley, y la dio a los sacerdotes...". El texto no podría ser más claro.   </w:t>
      </w:r>
    </w:p>
    <w:p w14:paraId="70FD872A" w14:textId="77777777" w:rsidR="00DE01B0" w:rsidRPr="00BA1EAF" w:rsidRDefault="00DE01B0" w:rsidP="006A6D94">
      <w:pPr>
        <w:spacing w:before="100" w:beforeAutospacing="1" w:after="100" w:afterAutospacing="1" w:line="240" w:lineRule="auto"/>
        <w:jc w:val="both"/>
        <w:rPr>
          <w:rFonts w:eastAsia="Times New Roman"/>
          <w:lang w:eastAsia="es-ES"/>
        </w:rPr>
      </w:pPr>
      <w:r w:rsidRPr="00BA1EAF">
        <w:rPr>
          <w:rFonts w:eastAsia="Times New Roman"/>
          <w:b/>
          <w:bCs/>
          <w:lang w:eastAsia="es-ES"/>
        </w:rPr>
        <w:t>Conclusión del punto:</w:t>
      </w:r>
      <w:r w:rsidRPr="00BA1EAF">
        <w:rPr>
          <w:rFonts w:eastAsia="Times New Roman"/>
          <w:lang w:eastAsia="es-ES"/>
        </w:rPr>
        <w:t xml:space="preserve"> El propio Pentateuco contiene un testimonio presencial y directo de su origen. Ignorar estas afirmaciones es ignorar la evidencia primaria.</w:t>
      </w:r>
    </w:p>
    <w:p w14:paraId="4937375D" w14:textId="77777777" w:rsidR="00DE01B0" w:rsidRPr="006A6D94" w:rsidRDefault="00DE01B0" w:rsidP="006A6D94">
      <w:pPr>
        <w:pStyle w:val="Ttulo3"/>
        <w:jc w:val="both"/>
        <w:rPr>
          <w:rFonts w:ascii="Times New Roman" w:eastAsia="Times New Roman" w:hAnsi="Times New Roman" w:cs="Times New Roman"/>
          <w:b/>
          <w:bCs/>
          <w:color w:val="auto"/>
          <w:sz w:val="24"/>
          <w:szCs w:val="24"/>
          <w:lang w:eastAsia="es-ES"/>
        </w:rPr>
      </w:pPr>
      <w:bookmarkStart w:id="52" w:name="_Toc211415452"/>
      <w:r w:rsidRPr="006A6D94">
        <w:rPr>
          <w:rFonts w:ascii="Times New Roman" w:eastAsia="Times New Roman" w:hAnsi="Times New Roman" w:cs="Times New Roman"/>
          <w:b/>
          <w:bCs/>
          <w:color w:val="auto"/>
          <w:sz w:val="24"/>
          <w:szCs w:val="24"/>
          <w:lang w:eastAsia="es-ES"/>
        </w:rPr>
        <w:t>2. El Testimonio Consistente de Toda la Biblia</w:t>
      </w:r>
      <w:bookmarkEnd w:id="52"/>
    </w:p>
    <w:p w14:paraId="6653D435" w14:textId="77777777" w:rsidR="00DE01B0" w:rsidRPr="00BA1EAF" w:rsidRDefault="00DE01B0" w:rsidP="006A6D94">
      <w:pPr>
        <w:spacing w:before="100" w:beforeAutospacing="1" w:after="100" w:afterAutospacing="1" w:line="240" w:lineRule="auto"/>
        <w:jc w:val="both"/>
        <w:rPr>
          <w:rFonts w:eastAsia="Times New Roman"/>
          <w:lang w:eastAsia="es-ES"/>
        </w:rPr>
      </w:pPr>
      <w:r w:rsidRPr="00BA1EAF">
        <w:rPr>
          <w:rFonts w:eastAsia="Times New Roman"/>
          <w:lang w:eastAsia="es-ES"/>
        </w:rPr>
        <w:t>Desde los libros que siguen inmediatamente al Pentateuco hasta el final del Nuevo Testamento, hay un consenso ininterrumpido que atribuye la Ley a Moisés.</w:t>
      </w:r>
    </w:p>
    <w:p w14:paraId="3900E4E6" w14:textId="77777777" w:rsidR="00DE01B0" w:rsidRPr="00BA1EAF" w:rsidRDefault="00DE01B0" w:rsidP="006A6D94">
      <w:pPr>
        <w:numPr>
          <w:ilvl w:val="0"/>
          <w:numId w:val="60"/>
        </w:numPr>
        <w:spacing w:before="100" w:beforeAutospacing="1" w:after="100" w:afterAutospacing="1" w:line="240" w:lineRule="auto"/>
        <w:jc w:val="both"/>
        <w:rPr>
          <w:rFonts w:eastAsia="Times New Roman"/>
          <w:lang w:eastAsia="es-ES"/>
        </w:rPr>
      </w:pPr>
      <w:r w:rsidRPr="00BA1EAF">
        <w:rPr>
          <w:rFonts w:eastAsia="Times New Roman"/>
          <w:b/>
          <w:bCs/>
          <w:lang w:eastAsia="es-ES"/>
        </w:rPr>
        <w:lastRenderedPageBreak/>
        <w:t>Testimonio del Antiguo Testamento</w:t>
      </w:r>
      <w:r w:rsidRPr="00BA1EAF">
        <w:rPr>
          <w:rFonts w:eastAsia="Times New Roman"/>
          <w:lang w:eastAsia="es-ES"/>
        </w:rPr>
        <w:t xml:space="preserve">: Figuras como Josué, los reyes de Judá y Nehemías se refieren a un cuerpo de texto físico y autoritativo conocido como "el libro de la ley de Moisés". Esto demuestra que la tradición de la autoría mosaica es antigua y estaba firmemente establecida en la vida de Israel.   </w:t>
      </w:r>
    </w:p>
    <w:p w14:paraId="725A17C1" w14:textId="77777777" w:rsidR="00DE01B0" w:rsidRPr="00BA1EAF" w:rsidRDefault="00DE01B0" w:rsidP="006A6D94">
      <w:pPr>
        <w:numPr>
          <w:ilvl w:val="0"/>
          <w:numId w:val="60"/>
        </w:numPr>
        <w:spacing w:before="100" w:beforeAutospacing="1" w:after="100" w:afterAutospacing="1" w:line="240" w:lineRule="auto"/>
        <w:jc w:val="both"/>
        <w:rPr>
          <w:rFonts w:eastAsia="Times New Roman"/>
          <w:lang w:eastAsia="es-ES"/>
        </w:rPr>
      </w:pPr>
      <w:r w:rsidRPr="00BA1EAF">
        <w:rPr>
          <w:rFonts w:eastAsia="Times New Roman"/>
          <w:b/>
          <w:bCs/>
          <w:lang w:eastAsia="es-ES"/>
        </w:rPr>
        <w:t>El Testimonio de Jesucristo (El Argumento Decisivo)</w:t>
      </w:r>
      <w:r w:rsidRPr="00BA1EAF">
        <w:rPr>
          <w:rFonts w:eastAsia="Times New Roman"/>
          <w:lang w:eastAsia="es-ES"/>
        </w:rPr>
        <w:t>: Para el creyente, la palabra de Jesús es final. Y Jesús no tuvo dudas sobre quién escribió la Ley.</w:t>
      </w:r>
    </w:p>
    <w:p w14:paraId="054E3CE8" w14:textId="77777777" w:rsidR="00DE01B0" w:rsidRPr="00BA1EAF" w:rsidRDefault="00DE01B0" w:rsidP="006A6D94">
      <w:pPr>
        <w:numPr>
          <w:ilvl w:val="1"/>
          <w:numId w:val="60"/>
        </w:numPr>
        <w:spacing w:before="100" w:beforeAutospacing="1" w:after="100" w:afterAutospacing="1" w:line="240" w:lineRule="auto"/>
        <w:jc w:val="both"/>
        <w:rPr>
          <w:rFonts w:eastAsia="Times New Roman"/>
          <w:lang w:eastAsia="es-ES"/>
        </w:rPr>
      </w:pPr>
      <w:r w:rsidRPr="00BA1EAF">
        <w:rPr>
          <w:rFonts w:eastAsia="Times New Roman"/>
          <w:b/>
          <w:bCs/>
          <w:lang w:eastAsia="es-ES"/>
        </w:rPr>
        <w:t>Juan 5:46-47</w:t>
      </w:r>
      <w:r w:rsidRPr="00BA1EAF">
        <w:rPr>
          <w:rFonts w:eastAsia="Times New Roman"/>
          <w:lang w:eastAsia="es-ES"/>
        </w:rPr>
        <w:t xml:space="preserve">: Jesús vincula la fe en Él con la fe en los escritos de Moisés: "Porque si creyeseis a Moisés, me creeríais a mí, porque de mí escribió él. Pero si no creéis a sus escritos, ¿cómo creeréis a mis palabras?". Cuestionar la autoría de Moisés es, por tanto, cuestionar la credibilidad del propio Jesús.   </w:t>
      </w:r>
    </w:p>
    <w:p w14:paraId="25833213" w14:textId="77777777" w:rsidR="00DE01B0" w:rsidRPr="00BA1EAF" w:rsidRDefault="00DE01B0" w:rsidP="006A6D94">
      <w:pPr>
        <w:numPr>
          <w:ilvl w:val="1"/>
          <w:numId w:val="60"/>
        </w:numPr>
        <w:spacing w:before="100" w:beforeAutospacing="1" w:after="100" w:afterAutospacing="1" w:line="240" w:lineRule="auto"/>
        <w:jc w:val="both"/>
        <w:rPr>
          <w:rFonts w:eastAsia="Times New Roman"/>
          <w:lang w:eastAsia="es-ES"/>
        </w:rPr>
      </w:pPr>
      <w:r w:rsidRPr="00BA1EAF">
        <w:rPr>
          <w:rFonts w:eastAsia="Times New Roman"/>
          <w:b/>
          <w:bCs/>
          <w:lang w:eastAsia="es-ES"/>
        </w:rPr>
        <w:t>Lucas 24:44</w:t>
      </w:r>
      <w:r w:rsidRPr="00BA1EAF">
        <w:rPr>
          <w:rFonts w:eastAsia="Times New Roman"/>
          <w:lang w:eastAsia="es-ES"/>
        </w:rPr>
        <w:t xml:space="preserve">: Jesús resucitado se refiere a las Escrituras como "la ley de Moisés, los profetas y los salmos", identificando la primera y más fundamental sección de la Biblia con su autor.   </w:t>
      </w:r>
    </w:p>
    <w:p w14:paraId="3524D9AC" w14:textId="77777777" w:rsidR="00DE01B0" w:rsidRPr="00BA1EAF" w:rsidRDefault="00DE01B0" w:rsidP="006A6D94">
      <w:pPr>
        <w:numPr>
          <w:ilvl w:val="0"/>
          <w:numId w:val="60"/>
        </w:numPr>
        <w:spacing w:before="100" w:beforeAutospacing="1" w:after="100" w:afterAutospacing="1" w:line="240" w:lineRule="auto"/>
        <w:jc w:val="both"/>
        <w:rPr>
          <w:rFonts w:eastAsia="Times New Roman"/>
          <w:lang w:eastAsia="es-ES"/>
        </w:rPr>
      </w:pPr>
      <w:r w:rsidRPr="00BA1EAF">
        <w:rPr>
          <w:rFonts w:eastAsia="Times New Roman"/>
          <w:b/>
          <w:bCs/>
          <w:lang w:eastAsia="es-ES"/>
        </w:rPr>
        <w:t>Testimonio de los Apóstoles</w:t>
      </w:r>
      <w:r w:rsidRPr="00BA1EAF">
        <w:rPr>
          <w:rFonts w:eastAsia="Times New Roman"/>
          <w:lang w:eastAsia="es-ES"/>
        </w:rPr>
        <w:t xml:space="preserve">: Los apóstoles continuaron esta enseñanza de forma unánime. Juan escribió que "la ley por medio de Moisés fue dada" (Juan 1:17). Pablo afirmó que "Moisés escribe" la ley (Romanos 10:5).   </w:t>
      </w:r>
    </w:p>
    <w:p w14:paraId="61BF5BFF" w14:textId="77777777" w:rsidR="00DE01B0" w:rsidRPr="00BA1EAF" w:rsidRDefault="00DE01B0" w:rsidP="006A6D94">
      <w:pPr>
        <w:spacing w:before="100" w:beforeAutospacing="1" w:after="100" w:afterAutospacing="1" w:line="240" w:lineRule="auto"/>
        <w:jc w:val="both"/>
        <w:rPr>
          <w:rFonts w:eastAsia="Times New Roman"/>
          <w:lang w:eastAsia="es-ES"/>
        </w:rPr>
      </w:pPr>
      <w:r w:rsidRPr="00BA1EAF">
        <w:rPr>
          <w:rFonts w:eastAsia="Times New Roman"/>
          <w:b/>
          <w:bCs/>
          <w:lang w:eastAsia="es-ES"/>
        </w:rPr>
        <w:t>Conclusión del punto:</w:t>
      </w:r>
      <w:r w:rsidRPr="00BA1EAF">
        <w:rPr>
          <w:rFonts w:eastAsia="Times New Roman"/>
          <w:lang w:eastAsia="es-ES"/>
        </w:rPr>
        <w:t xml:space="preserve"> Desde Josué hasta Jesús y los apóstoles, la Biblia habla con una sola voz. Negar la autoría mosaica es crear una contradicción donde no la hay y socavar la autoridad de los testigos más fiables de la fe.</w:t>
      </w:r>
    </w:p>
    <w:p w14:paraId="05392E8A" w14:textId="77777777" w:rsidR="00DE01B0" w:rsidRPr="003A1FDF" w:rsidRDefault="00DE01B0" w:rsidP="003A1FDF">
      <w:pPr>
        <w:pStyle w:val="Ttulo3"/>
        <w:rPr>
          <w:rFonts w:ascii="Times New Roman" w:eastAsia="Times New Roman" w:hAnsi="Times New Roman" w:cs="Times New Roman"/>
          <w:b/>
          <w:bCs/>
          <w:color w:val="auto"/>
          <w:sz w:val="24"/>
          <w:szCs w:val="24"/>
          <w:lang w:eastAsia="es-ES"/>
        </w:rPr>
      </w:pPr>
      <w:bookmarkStart w:id="53" w:name="_Toc211415453"/>
      <w:r w:rsidRPr="003A1FDF">
        <w:rPr>
          <w:rFonts w:ascii="Times New Roman" w:eastAsia="Times New Roman" w:hAnsi="Times New Roman" w:cs="Times New Roman"/>
          <w:b/>
          <w:bCs/>
          <w:color w:val="auto"/>
          <w:sz w:val="24"/>
          <w:szCs w:val="24"/>
          <w:lang w:eastAsia="es-ES"/>
        </w:rPr>
        <w:lastRenderedPageBreak/>
        <w:t>3. El Testimonio de la Tradición Histórica</w:t>
      </w:r>
      <w:bookmarkEnd w:id="53"/>
    </w:p>
    <w:p w14:paraId="7DBB22FF" w14:textId="77777777" w:rsidR="00DE01B0" w:rsidRPr="00BA1EAF" w:rsidRDefault="00DE01B0" w:rsidP="00DE01B0">
      <w:pPr>
        <w:spacing w:before="100" w:beforeAutospacing="1" w:after="100" w:afterAutospacing="1" w:line="240" w:lineRule="auto"/>
        <w:rPr>
          <w:rFonts w:eastAsia="Times New Roman"/>
          <w:lang w:eastAsia="es-ES"/>
        </w:rPr>
      </w:pPr>
      <w:r w:rsidRPr="00BA1EAF">
        <w:rPr>
          <w:rFonts w:eastAsia="Times New Roman"/>
          <w:lang w:eastAsia="es-ES"/>
        </w:rPr>
        <w:t>La creencia en la autoría mosaica no es una invención tardía.</w:t>
      </w:r>
    </w:p>
    <w:p w14:paraId="0F3A79B1" w14:textId="77777777" w:rsidR="00DE01B0" w:rsidRPr="00BA1EAF" w:rsidRDefault="00DE01B0" w:rsidP="00DE01B0">
      <w:pPr>
        <w:numPr>
          <w:ilvl w:val="0"/>
          <w:numId w:val="61"/>
        </w:numPr>
        <w:spacing w:before="100" w:beforeAutospacing="1" w:after="100" w:afterAutospacing="1" w:line="240" w:lineRule="auto"/>
        <w:rPr>
          <w:rFonts w:eastAsia="Times New Roman"/>
          <w:lang w:eastAsia="es-ES"/>
        </w:rPr>
      </w:pPr>
      <w:r w:rsidRPr="00BA1EAF">
        <w:rPr>
          <w:rFonts w:eastAsia="Times New Roman"/>
          <w:b/>
          <w:bCs/>
          <w:lang w:eastAsia="es-ES"/>
        </w:rPr>
        <w:t>Tradición Judía</w:t>
      </w:r>
      <w:r w:rsidRPr="00BA1EAF">
        <w:rPr>
          <w:rFonts w:eastAsia="Times New Roman"/>
          <w:lang w:eastAsia="es-ES"/>
        </w:rPr>
        <w:t xml:space="preserve">: La historia y la tradición judía, desde la antigüedad, atribuyen el Pentateuco a Moisés.   </w:t>
      </w:r>
    </w:p>
    <w:p w14:paraId="515B21E3" w14:textId="77777777" w:rsidR="00DE01B0" w:rsidRPr="00BA1EAF" w:rsidRDefault="00DE01B0" w:rsidP="00DE01B0">
      <w:pPr>
        <w:numPr>
          <w:ilvl w:val="0"/>
          <w:numId w:val="61"/>
        </w:numPr>
        <w:spacing w:before="100" w:beforeAutospacing="1" w:after="100" w:afterAutospacing="1" w:line="240" w:lineRule="auto"/>
        <w:rPr>
          <w:rFonts w:eastAsia="Times New Roman"/>
          <w:lang w:eastAsia="es-ES"/>
        </w:rPr>
      </w:pPr>
      <w:r w:rsidRPr="00BA1EAF">
        <w:rPr>
          <w:rFonts w:eastAsia="Times New Roman"/>
          <w:b/>
          <w:bCs/>
          <w:lang w:eastAsia="es-ES"/>
        </w:rPr>
        <w:t>Historiadores Externos</w:t>
      </w:r>
      <w:r w:rsidRPr="00BA1EAF">
        <w:rPr>
          <w:rFonts w:eastAsia="Times New Roman"/>
          <w:lang w:eastAsia="es-ES"/>
        </w:rPr>
        <w:t xml:space="preserve">: Historiadores no cristianos de gran reconocimiento, como Flavio Josefo, también identificaron a Moisés como el autor del Pentateuco, y lo hicieron en un período cercano a los acontecimientos, lo que da un valor histórico significativo a su afirmación.   </w:t>
      </w:r>
    </w:p>
    <w:p w14:paraId="1C26C5BF" w14:textId="167CFCBE" w:rsidR="003A1FDF" w:rsidRPr="00BA1EAF" w:rsidRDefault="00DE01B0" w:rsidP="00DE01B0">
      <w:pPr>
        <w:spacing w:before="100" w:beforeAutospacing="1" w:after="100" w:afterAutospacing="1" w:line="240" w:lineRule="auto"/>
        <w:rPr>
          <w:rFonts w:eastAsia="Times New Roman"/>
          <w:lang w:eastAsia="es-ES"/>
        </w:rPr>
      </w:pPr>
      <w:r w:rsidRPr="00BA1EAF">
        <w:rPr>
          <w:rFonts w:eastAsia="Times New Roman"/>
          <w:b/>
          <w:bCs/>
          <w:lang w:eastAsia="es-ES"/>
        </w:rPr>
        <w:t>Conclusión del punto:</w:t>
      </w:r>
      <w:r w:rsidRPr="00BA1EAF">
        <w:rPr>
          <w:rFonts w:eastAsia="Times New Roman"/>
          <w:lang w:eastAsia="es-ES"/>
        </w:rPr>
        <w:t xml:space="preserve"> La autoría mosaica está respaldada no solo por la fe, sino también por registros históricos externos.</w:t>
      </w:r>
    </w:p>
    <w:p w14:paraId="3A1F0CED" w14:textId="1B39BF21" w:rsidR="00DE01B0" w:rsidRPr="003A1FDF" w:rsidRDefault="00DE01B0" w:rsidP="003A1FDF">
      <w:pPr>
        <w:pStyle w:val="Ttulo2"/>
        <w:rPr>
          <w:rFonts w:ascii="Times New Roman" w:eastAsia="Times New Roman" w:hAnsi="Times New Roman" w:cs="Times New Roman"/>
          <w:b/>
          <w:bCs/>
          <w:color w:val="auto"/>
          <w:sz w:val="28"/>
          <w:szCs w:val="28"/>
          <w:lang w:eastAsia="es-ES"/>
        </w:rPr>
      </w:pPr>
      <w:bookmarkStart w:id="54" w:name="_Toc211415454"/>
      <w:r w:rsidRPr="003A1FDF">
        <w:rPr>
          <w:rFonts w:ascii="Times New Roman" w:eastAsia="Times New Roman" w:hAnsi="Times New Roman" w:cs="Times New Roman"/>
          <w:b/>
          <w:bCs/>
          <w:color w:val="auto"/>
          <w:sz w:val="28"/>
          <w:szCs w:val="28"/>
          <w:lang w:eastAsia="es-ES"/>
        </w:rPr>
        <w:t>Re</w:t>
      </w:r>
      <w:r w:rsidR="003A1FDF" w:rsidRPr="003A1FDF">
        <w:rPr>
          <w:rFonts w:ascii="Times New Roman" w:eastAsia="Times New Roman" w:hAnsi="Times New Roman" w:cs="Times New Roman"/>
          <w:b/>
          <w:bCs/>
          <w:color w:val="auto"/>
          <w:sz w:val="28"/>
          <w:szCs w:val="28"/>
          <w:lang w:eastAsia="es-ES"/>
        </w:rPr>
        <w:t>futación</w:t>
      </w:r>
      <w:r w:rsidRPr="003A1FDF">
        <w:rPr>
          <w:rFonts w:ascii="Times New Roman" w:eastAsia="Times New Roman" w:hAnsi="Times New Roman" w:cs="Times New Roman"/>
          <w:b/>
          <w:bCs/>
          <w:color w:val="auto"/>
          <w:sz w:val="28"/>
          <w:szCs w:val="28"/>
          <w:lang w:eastAsia="es-ES"/>
        </w:rPr>
        <w:t xml:space="preserve"> de los Contraargumentos</w:t>
      </w:r>
      <w:bookmarkEnd w:id="54"/>
    </w:p>
    <w:p w14:paraId="543FBA9C" w14:textId="16A4A07C" w:rsidR="00DE01B0" w:rsidRPr="00BA1EAF" w:rsidRDefault="00DE01B0" w:rsidP="003A1FDF">
      <w:pPr>
        <w:spacing w:before="100" w:beforeAutospacing="1" w:after="100" w:afterAutospacing="1" w:line="240" w:lineRule="auto"/>
        <w:jc w:val="both"/>
        <w:rPr>
          <w:rFonts w:eastAsia="Times New Roman"/>
          <w:lang w:eastAsia="es-ES"/>
        </w:rPr>
      </w:pPr>
      <w:r w:rsidRPr="00BA1EAF">
        <w:rPr>
          <w:rFonts w:eastAsia="Times New Roman"/>
          <w:lang w:eastAsia="es-ES"/>
        </w:rPr>
        <w:t xml:space="preserve">Aquí se abordan las objeciones más comunes de la crítica. Es </w:t>
      </w:r>
      <w:r w:rsidR="003A1FDF">
        <w:rPr>
          <w:rFonts w:eastAsia="Times New Roman"/>
          <w:lang w:eastAsia="es-ES"/>
        </w:rPr>
        <w:t>justo, tras todo lo dicho, el</w:t>
      </w:r>
      <w:r w:rsidRPr="00BA1EAF">
        <w:rPr>
          <w:rFonts w:eastAsia="Times New Roman"/>
          <w:lang w:eastAsia="es-ES"/>
        </w:rPr>
        <w:t xml:space="preserve"> presentarlas como "supuestos problemas" que tienen explicaciones lógicas y coherentes.</w:t>
      </w:r>
    </w:p>
    <w:p w14:paraId="2BE6DCB2" w14:textId="77777777" w:rsidR="00DE01B0" w:rsidRPr="00BA1EAF" w:rsidRDefault="00DE01B0" w:rsidP="003A1FDF">
      <w:pPr>
        <w:spacing w:before="100" w:beforeAutospacing="1" w:after="100" w:afterAutospacing="1" w:line="240" w:lineRule="auto"/>
        <w:jc w:val="both"/>
        <w:rPr>
          <w:rFonts w:eastAsia="Times New Roman"/>
          <w:lang w:eastAsia="es-ES"/>
        </w:rPr>
      </w:pPr>
      <w:r w:rsidRPr="00BA1EAF">
        <w:rPr>
          <w:rFonts w:eastAsia="Times New Roman"/>
          <w:b/>
          <w:bCs/>
          <w:lang w:eastAsia="es-ES"/>
        </w:rPr>
        <w:t>Objeción 1: "Moisés no pudo escribir sobre su propia muerte en Deuteronomio 34".</w:t>
      </w:r>
    </w:p>
    <w:p w14:paraId="52AD7354" w14:textId="77777777" w:rsidR="00DE01B0" w:rsidRPr="00BA1EAF" w:rsidRDefault="00DE01B0" w:rsidP="003A1FDF">
      <w:pPr>
        <w:numPr>
          <w:ilvl w:val="0"/>
          <w:numId w:val="62"/>
        </w:numPr>
        <w:spacing w:before="100" w:beforeAutospacing="1" w:after="100" w:afterAutospacing="1" w:line="240" w:lineRule="auto"/>
        <w:jc w:val="both"/>
        <w:rPr>
          <w:rFonts w:eastAsia="Times New Roman"/>
          <w:lang w:eastAsia="es-ES"/>
        </w:rPr>
      </w:pPr>
      <w:r w:rsidRPr="00BA1EAF">
        <w:rPr>
          <w:rFonts w:eastAsia="Times New Roman"/>
          <w:b/>
          <w:bCs/>
          <w:lang w:eastAsia="es-ES"/>
        </w:rPr>
        <w:t>Refutación Principal (Adición Inspirada)</w:t>
      </w:r>
      <w:r w:rsidRPr="00BA1EAF">
        <w:rPr>
          <w:rFonts w:eastAsia="Times New Roman"/>
          <w:lang w:eastAsia="es-ES"/>
        </w:rPr>
        <w:t xml:space="preserve">: Este es el argumento más antiguo y tiene una respuesta sencilla y tradicional. Es completamente razonable y aceptado que un sucesor inspirado, muy probablemente Josué, añadiera este epílogo para completar el registro histórico. Que alguien añada una nota sobre la muerte del autor en su </w:t>
      </w:r>
      <w:r w:rsidRPr="00BA1EAF">
        <w:rPr>
          <w:rFonts w:eastAsia="Times New Roman"/>
          <w:lang w:eastAsia="es-ES"/>
        </w:rPr>
        <w:lastRenderedPageBreak/>
        <w:t xml:space="preserve">diario no invalida la autoría del resto de la obra. La tradición judía misma sugiere a Josué como el candidato más probable.   </w:t>
      </w:r>
    </w:p>
    <w:p w14:paraId="632E2F1C" w14:textId="77777777" w:rsidR="00DE01B0" w:rsidRPr="00BA1EAF" w:rsidRDefault="00DE01B0" w:rsidP="003A1FDF">
      <w:pPr>
        <w:spacing w:before="100" w:beforeAutospacing="1" w:after="100" w:afterAutospacing="1" w:line="240" w:lineRule="auto"/>
        <w:jc w:val="both"/>
        <w:rPr>
          <w:rFonts w:eastAsia="Times New Roman"/>
          <w:lang w:eastAsia="es-ES"/>
        </w:rPr>
      </w:pPr>
      <w:r w:rsidRPr="00BA1EAF">
        <w:rPr>
          <w:rFonts w:eastAsia="Times New Roman"/>
          <w:b/>
          <w:bCs/>
          <w:lang w:eastAsia="es-ES"/>
        </w:rPr>
        <w:t>Objeción 2: "El texto contiene anacronismos (palabras o hechos fuera de tiempo)".</w:t>
      </w:r>
    </w:p>
    <w:p w14:paraId="7DD23DF4" w14:textId="3E30EB70" w:rsidR="00DE01B0" w:rsidRPr="00BA1EAF" w:rsidRDefault="00DE01B0" w:rsidP="003A1FDF">
      <w:pPr>
        <w:numPr>
          <w:ilvl w:val="0"/>
          <w:numId w:val="63"/>
        </w:numPr>
        <w:spacing w:before="100" w:beforeAutospacing="1" w:after="100" w:afterAutospacing="1" w:line="240" w:lineRule="auto"/>
        <w:jc w:val="both"/>
        <w:rPr>
          <w:rFonts w:eastAsia="Times New Roman"/>
          <w:lang w:eastAsia="es-ES"/>
        </w:rPr>
      </w:pPr>
      <w:r w:rsidRPr="00BA1EAF">
        <w:rPr>
          <w:rFonts w:eastAsia="Times New Roman"/>
          <w:b/>
          <w:bCs/>
          <w:lang w:eastAsia="es-ES"/>
        </w:rPr>
        <w:t>Refutación (Actualizaciones Editoriales Menores)</w:t>
      </w:r>
      <w:r w:rsidRPr="00BA1EAF">
        <w:rPr>
          <w:rFonts w:eastAsia="Times New Roman"/>
          <w:lang w:eastAsia="es-ES"/>
        </w:rPr>
        <w:t>: La presencia de términos como la ciudad de "Dan" (Génesis 14:14) o referencias a los filisteos no prueba una autoría tardía. E</w:t>
      </w:r>
      <w:r w:rsidR="003A1FDF">
        <w:rPr>
          <w:rFonts w:eastAsia="Times New Roman"/>
          <w:lang w:eastAsia="es-ES"/>
        </w:rPr>
        <w:t>ra</w:t>
      </w:r>
      <w:r w:rsidRPr="00BA1EAF">
        <w:rPr>
          <w:rFonts w:eastAsia="Times New Roman"/>
          <w:lang w:eastAsia="es-ES"/>
        </w:rPr>
        <w:t xml:space="preserve"> una práctica común y lógica que los escribas posteriores actualizaran nombres de lugares arcaicos a sus equivalentes modernos para que los lectores pudieran entender la geografía. Son notas aclaratorias, no reescrituras del texto.   </w:t>
      </w:r>
    </w:p>
    <w:p w14:paraId="059FB25B" w14:textId="77777777" w:rsidR="00DE01B0" w:rsidRPr="00BA1EAF" w:rsidRDefault="00DE01B0" w:rsidP="003A1FDF">
      <w:pPr>
        <w:spacing w:before="100" w:beforeAutospacing="1" w:after="100" w:afterAutospacing="1" w:line="240" w:lineRule="auto"/>
        <w:jc w:val="both"/>
        <w:rPr>
          <w:rFonts w:eastAsia="Times New Roman"/>
          <w:lang w:eastAsia="es-ES"/>
        </w:rPr>
      </w:pPr>
      <w:r w:rsidRPr="00BA1EAF">
        <w:rPr>
          <w:rFonts w:eastAsia="Times New Roman"/>
          <w:b/>
          <w:bCs/>
          <w:lang w:eastAsia="es-ES"/>
        </w:rPr>
        <w:t>Objeción 3: "Hay duplicados y contradicciones, como los dos relatos de la Creación".</w:t>
      </w:r>
    </w:p>
    <w:p w14:paraId="5A89F226" w14:textId="77777777" w:rsidR="00DE01B0" w:rsidRPr="00BA1EAF" w:rsidRDefault="00DE01B0" w:rsidP="003A1FDF">
      <w:pPr>
        <w:numPr>
          <w:ilvl w:val="0"/>
          <w:numId w:val="64"/>
        </w:numPr>
        <w:spacing w:before="100" w:beforeAutospacing="1" w:after="100" w:afterAutospacing="1" w:line="240" w:lineRule="auto"/>
        <w:jc w:val="both"/>
        <w:rPr>
          <w:rFonts w:eastAsia="Times New Roman"/>
          <w:lang w:eastAsia="es-ES"/>
        </w:rPr>
      </w:pPr>
      <w:r w:rsidRPr="00BA1EAF">
        <w:rPr>
          <w:rFonts w:eastAsia="Times New Roman"/>
          <w:b/>
          <w:bCs/>
          <w:lang w:eastAsia="es-ES"/>
        </w:rPr>
        <w:t>Refutación (Complementariedad, no Contradicción)</w:t>
      </w:r>
      <w:r w:rsidRPr="00BA1EAF">
        <w:rPr>
          <w:rFonts w:eastAsia="Times New Roman"/>
          <w:lang w:eastAsia="es-ES"/>
        </w:rPr>
        <w:t xml:space="preserve">: Un solo autor puede relatar un evento desde múltiples perspectivas para enfatizar diferentes verdades. Los dos relatos de la Creación no son contradictorios, sino complementarios.   </w:t>
      </w:r>
    </w:p>
    <w:p w14:paraId="791B7245" w14:textId="77777777" w:rsidR="00DE01B0" w:rsidRPr="00BA1EAF" w:rsidRDefault="00DE01B0" w:rsidP="003A1FDF">
      <w:pPr>
        <w:numPr>
          <w:ilvl w:val="1"/>
          <w:numId w:val="64"/>
        </w:numPr>
        <w:spacing w:before="100" w:beforeAutospacing="1" w:after="100" w:afterAutospacing="1" w:line="240" w:lineRule="auto"/>
        <w:jc w:val="both"/>
        <w:rPr>
          <w:rFonts w:eastAsia="Times New Roman"/>
          <w:lang w:eastAsia="es-ES"/>
        </w:rPr>
      </w:pPr>
      <w:r w:rsidRPr="00BA1EAF">
        <w:rPr>
          <w:rFonts w:eastAsia="Times New Roman"/>
          <w:b/>
          <w:bCs/>
          <w:lang w:eastAsia="es-ES"/>
        </w:rPr>
        <w:t>Génesis 1</w:t>
      </w:r>
      <w:r w:rsidRPr="00BA1EAF">
        <w:rPr>
          <w:rFonts w:eastAsia="Times New Roman"/>
          <w:lang w:eastAsia="es-ES"/>
        </w:rPr>
        <w:t xml:space="preserve"> ofrece una visión cósmica, majestuosa y ordenada, mostrando a Dios (</w:t>
      </w:r>
      <w:r w:rsidRPr="00BA1EAF">
        <w:rPr>
          <w:rFonts w:eastAsia="Times New Roman"/>
          <w:i/>
          <w:iCs/>
          <w:lang w:eastAsia="es-ES"/>
        </w:rPr>
        <w:t>Elohim</w:t>
      </w:r>
      <w:r w:rsidRPr="00BA1EAF">
        <w:rPr>
          <w:rFonts w:eastAsia="Times New Roman"/>
          <w:lang w:eastAsia="es-ES"/>
        </w:rPr>
        <w:t>) como el Creador soberano de todo el universo.</w:t>
      </w:r>
    </w:p>
    <w:p w14:paraId="2CFBB26F" w14:textId="77777777" w:rsidR="00DE01B0" w:rsidRPr="00BA1EAF" w:rsidRDefault="00DE01B0" w:rsidP="003A1FDF">
      <w:pPr>
        <w:numPr>
          <w:ilvl w:val="1"/>
          <w:numId w:val="64"/>
        </w:numPr>
        <w:spacing w:before="100" w:beforeAutospacing="1" w:after="100" w:afterAutospacing="1" w:line="240" w:lineRule="auto"/>
        <w:jc w:val="both"/>
        <w:rPr>
          <w:rFonts w:eastAsia="Times New Roman"/>
          <w:lang w:eastAsia="es-ES"/>
        </w:rPr>
      </w:pPr>
      <w:r w:rsidRPr="00BA1EAF">
        <w:rPr>
          <w:rFonts w:eastAsia="Times New Roman"/>
          <w:b/>
          <w:bCs/>
          <w:lang w:eastAsia="es-ES"/>
        </w:rPr>
        <w:t>Génesis 2</w:t>
      </w:r>
      <w:r w:rsidRPr="00BA1EAF">
        <w:rPr>
          <w:rFonts w:eastAsia="Times New Roman"/>
          <w:lang w:eastAsia="es-ES"/>
        </w:rPr>
        <w:t xml:space="preserve"> ofrece una visión personal e inmanente, mostrando a Dios (</w:t>
      </w:r>
      <w:r w:rsidRPr="00BA1EAF">
        <w:rPr>
          <w:rFonts w:eastAsia="Times New Roman"/>
          <w:i/>
          <w:iCs/>
          <w:lang w:eastAsia="es-ES"/>
        </w:rPr>
        <w:t>YHWH Elohim</w:t>
      </w:r>
      <w:r w:rsidRPr="00BA1EAF">
        <w:rPr>
          <w:rFonts w:eastAsia="Times New Roman"/>
          <w:lang w:eastAsia="es-ES"/>
        </w:rPr>
        <w:t>) en su relación de pacto con la humanidad.</w:t>
      </w:r>
    </w:p>
    <w:p w14:paraId="4EF91F6B" w14:textId="77777777" w:rsidR="00DE01B0" w:rsidRPr="00BA1EAF" w:rsidRDefault="00DE01B0" w:rsidP="003A1FDF">
      <w:pPr>
        <w:numPr>
          <w:ilvl w:val="0"/>
          <w:numId w:val="64"/>
        </w:numPr>
        <w:spacing w:before="100" w:beforeAutospacing="1" w:after="100" w:afterAutospacing="1" w:line="240" w:lineRule="auto"/>
        <w:jc w:val="both"/>
        <w:rPr>
          <w:rFonts w:eastAsia="Times New Roman"/>
          <w:lang w:eastAsia="es-ES"/>
        </w:rPr>
      </w:pPr>
      <w:r w:rsidRPr="00BA1EAF">
        <w:rPr>
          <w:rFonts w:eastAsia="Times New Roman"/>
          <w:b/>
          <w:bCs/>
          <w:lang w:eastAsia="es-ES"/>
        </w:rPr>
        <w:t>Refutación (Recurso Literario)</w:t>
      </w:r>
      <w:r w:rsidRPr="00BA1EAF">
        <w:rPr>
          <w:rFonts w:eastAsia="Times New Roman"/>
          <w:lang w:eastAsia="es-ES"/>
        </w:rPr>
        <w:t xml:space="preserve">: Un autor hábil utiliza diferentes estilos y nombres para Dios para transmitir significados teológicos más profundos. </w:t>
      </w:r>
      <w:r w:rsidRPr="00BA1EAF">
        <w:rPr>
          <w:rFonts w:eastAsia="Times New Roman"/>
          <w:lang w:eastAsia="es-ES"/>
        </w:rPr>
        <w:lastRenderedPageBreak/>
        <w:t xml:space="preserve">El uso de </w:t>
      </w:r>
      <w:r w:rsidRPr="00BA1EAF">
        <w:rPr>
          <w:rFonts w:eastAsia="Times New Roman"/>
          <w:i/>
          <w:iCs/>
          <w:lang w:eastAsia="es-ES"/>
        </w:rPr>
        <w:t>Elohim</w:t>
      </w:r>
      <w:r w:rsidRPr="00BA1EAF">
        <w:rPr>
          <w:rFonts w:eastAsia="Times New Roman"/>
          <w:lang w:eastAsia="es-ES"/>
        </w:rPr>
        <w:t xml:space="preserve"> (Dios en su poder trascendente) y </w:t>
      </w:r>
      <w:r w:rsidRPr="00BA1EAF">
        <w:rPr>
          <w:rFonts w:eastAsia="Times New Roman"/>
          <w:i/>
          <w:iCs/>
          <w:lang w:eastAsia="es-ES"/>
        </w:rPr>
        <w:t>YHWH</w:t>
      </w:r>
      <w:r w:rsidRPr="00BA1EAF">
        <w:rPr>
          <w:rFonts w:eastAsia="Times New Roman"/>
          <w:lang w:eastAsia="es-ES"/>
        </w:rPr>
        <w:t xml:space="preserve"> (Dios en su relación personal y de pacto) es una elección deliberada de Moisés para revelar las múltiples facetas del carácter de Dios.   </w:t>
      </w:r>
    </w:p>
    <w:p w14:paraId="46373692" w14:textId="77777777" w:rsidR="00DE01B0" w:rsidRPr="00BA1EAF" w:rsidRDefault="00DE01B0" w:rsidP="003A1FDF">
      <w:pPr>
        <w:spacing w:before="100" w:beforeAutospacing="1" w:after="100" w:afterAutospacing="1" w:line="240" w:lineRule="auto"/>
        <w:jc w:val="both"/>
        <w:rPr>
          <w:rFonts w:eastAsia="Times New Roman"/>
          <w:lang w:eastAsia="es-ES"/>
        </w:rPr>
      </w:pPr>
      <w:r w:rsidRPr="00BA1EAF">
        <w:rPr>
          <w:rFonts w:eastAsia="Times New Roman"/>
          <w:b/>
          <w:bCs/>
          <w:lang w:eastAsia="es-ES"/>
        </w:rPr>
        <w:t>Objeción 4: "La Hipótesis Documentaria (JEDP) prueba que hubo múltiples autores".</w:t>
      </w:r>
    </w:p>
    <w:p w14:paraId="4F354BB1" w14:textId="77777777" w:rsidR="00DE01B0" w:rsidRPr="00BA1EAF" w:rsidRDefault="00DE01B0" w:rsidP="003A1FDF">
      <w:pPr>
        <w:numPr>
          <w:ilvl w:val="0"/>
          <w:numId w:val="65"/>
        </w:numPr>
        <w:spacing w:before="100" w:beforeAutospacing="1" w:after="100" w:afterAutospacing="1" w:line="240" w:lineRule="auto"/>
        <w:jc w:val="both"/>
        <w:rPr>
          <w:rFonts w:eastAsia="Times New Roman"/>
          <w:lang w:eastAsia="es-ES"/>
        </w:rPr>
      </w:pPr>
      <w:r w:rsidRPr="00BA1EAF">
        <w:rPr>
          <w:rFonts w:eastAsia="Times New Roman"/>
          <w:b/>
          <w:bCs/>
          <w:lang w:eastAsia="es-ES"/>
        </w:rPr>
        <w:t>Refutación (Es una Hipótesis, no un Hecho)</w:t>
      </w:r>
      <w:r w:rsidRPr="00BA1EAF">
        <w:rPr>
          <w:rFonts w:eastAsia="Times New Roman"/>
          <w:lang w:eastAsia="es-ES"/>
        </w:rPr>
        <w:t xml:space="preserve">: Es crucial recordar que la Hipótesis Documentaria es exactamente eso: una hipótesis. Es una teoría no probada que surgió del escepticismo de la Ilustración y se basa en una filosofía que presupone una evolución de la religión, no en evidencia sólida.   </w:t>
      </w:r>
    </w:p>
    <w:p w14:paraId="4AA5982C" w14:textId="77777777" w:rsidR="00DE01B0" w:rsidRPr="00BA1EAF" w:rsidRDefault="00DE01B0" w:rsidP="003A1FDF">
      <w:pPr>
        <w:numPr>
          <w:ilvl w:val="0"/>
          <w:numId w:val="65"/>
        </w:numPr>
        <w:spacing w:before="100" w:beforeAutospacing="1" w:after="100" w:afterAutospacing="1" w:line="240" w:lineRule="auto"/>
        <w:jc w:val="both"/>
        <w:rPr>
          <w:rFonts w:eastAsia="Times New Roman"/>
          <w:lang w:eastAsia="es-ES"/>
        </w:rPr>
      </w:pPr>
      <w:r w:rsidRPr="00BA1EAF">
        <w:rPr>
          <w:rFonts w:eastAsia="Times New Roman"/>
          <w:b/>
          <w:bCs/>
          <w:lang w:eastAsia="es-ES"/>
        </w:rPr>
        <w:t>Refutación (Falta de Evidencia Manuscrita)</w:t>
      </w:r>
      <w:r w:rsidRPr="00BA1EAF">
        <w:rPr>
          <w:rFonts w:eastAsia="Times New Roman"/>
          <w:lang w:eastAsia="es-ES"/>
        </w:rPr>
        <w:t xml:space="preserve">: Jamás se ha descubierto un solo fragmento de los supuestos documentos "J", "E", "D" o "P". Su existencia es puramente teórica, una invención académica para deconstruir el texto.   </w:t>
      </w:r>
    </w:p>
    <w:p w14:paraId="4DCBA5C7" w14:textId="77777777" w:rsidR="00DE01B0" w:rsidRPr="00BA1EAF" w:rsidRDefault="00DE01B0" w:rsidP="003A1FDF">
      <w:pPr>
        <w:numPr>
          <w:ilvl w:val="0"/>
          <w:numId w:val="65"/>
        </w:numPr>
        <w:spacing w:before="100" w:beforeAutospacing="1" w:after="100" w:afterAutospacing="1" w:line="240" w:lineRule="auto"/>
        <w:jc w:val="both"/>
        <w:rPr>
          <w:rFonts w:eastAsia="Times New Roman"/>
          <w:lang w:eastAsia="es-ES"/>
        </w:rPr>
      </w:pPr>
      <w:r w:rsidRPr="00BA1EAF">
        <w:rPr>
          <w:rFonts w:eastAsia="Times New Roman"/>
          <w:b/>
          <w:bCs/>
          <w:lang w:eastAsia="es-ES"/>
        </w:rPr>
        <w:t>Refutación (Crisis Interna de la Teoría)</w:t>
      </w:r>
      <w:r w:rsidRPr="00BA1EAF">
        <w:rPr>
          <w:rFonts w:eastAsia="Times New Roman"/>
          <w:lang w:eastAsia="es-ES"/>
        </w:rPr>
        <w:t xml:space="preserve">: Los propios eruditos críticos ya no se ponen de acuerdo. La hipótesis clásica de Wellhausen está en "crisis" y ha sido abandonada o modificada tan drásticamente que apenas se parece a la original, demostrando su debilidad fundamental.   </w:t>
      </w:r>
    </w:p>
    <w:p w14:paraId="552BA252" w14:textId="77777777" w:rsidR="003A1FDF" w:rsidRDefault="00DE01B0" w:rsidP="003A1FDF">
      <w:pPr>
        <w:numPr>
          <w:ilvl w:val="0"/>
          <w:numId w:val="65"/>
        </w:numPr>
        <w:spacing w:before="100" w:beforeAutospacing="1" w:after="100" w:afterAutospacing="1" w:line="240" w:lineRule="auto"/>
        <w:jc w:val="both"/>
        <w:rPr>
          <w:rFonts w:eastAsia="Times New Roman"/>
          <w:lang w:eastAsia="es-ES"/>
        </w:rPr>
      </w:pPr>
      <w:r w:rsidRPr="00BA1EAF">
        <w:rPr>
          <w:rFonts w:eastAsia="Times New Roman"/>
          <w:b/>
          <w:bCs/>
          <w:lang w:eastAsia="es-ES"/>
        </w:rPr>
        <w:t>Refutación (Contradice la Autoridad Suprema)</w:t>
      </w:r>
      <w:r w:rsidRPr="00BA1EAF">
        <w:rPr>
          <w:rFonts w:eastAsia="Times New Roman"/>
          <w:lang w:eastAsia="es-ES"/>
        </w:rPr>
        <w:t>: Finalmente, y más importante, esta hipótesis contradice directamente el testimonio de Jesús y los apóstoles. Como equipo de debate, debemos preguntar: ¿confiaremos en una teoría académica del siglo XIX que está en crisis, o en el testimonio de Cristo mismo</w:t>
      </w:r>
      <w:r w:rsidR="003A1FDF">
        <w:rPr>
          <w:rFonts w:eastAsia="Times New Roman"/>
          <w:lang w:eastAsia="es-ES"/>
        </w:rPr>
        <w:t xml:space="preserve"> y los </w:t>
      </w:r>
      <w:proofErr w:type="gramStart"/>
      <w:r w:rsidR="003A1FDF">
        <w:rPr>
          <w:rFonts w:eastAsia="Times New Roman"/>
          <w:lang w:eastAsia="es-ES"/>
        </w:rPr>
        <w:t>testigos presenciales</w:t>
      </w:r>
      <w:proofErr w:type="gramEnd"/>
      <w:r w:rsidRPr="00BA1EAF">
        <w:rPr>
          <w:rFonts w:eastAsia="Times New Roman"/>
          <w:lang w:eastAsia="es-ES"/>
        </w:rPr>
        <w:t>?</w:t>
      </w:r>
    </w:p>
    <w:p w14:paraId="18A39C4F" w14:textId="2306C120" w:rsidR="00DE01B0" w:rsidRPr="00D268C9" w:rsidRDefault="00DE01B0" w:rsidP="003A1FDF">
      <w:pPr>
        <w:spacing w:before="100" w:beforeAutospacing="1" w:after="100" w:afterAutospacing="1" w:line="240" w:lineRule="auto"/>
        <w:ind w:left="720"/>
        <w:jc w:val="both"/>
        <w:rPr>
          <w:rFonts w:eastAsia="Times New Roman"/>
          <w:lang w:eastAsia="es-ES"/>
        </w:rPr>
      </w:pPr>
      <w:r w:rsidRPr="00BA1EAF">
        <w:rPr>
          <w:rFonts w:eastAsia="Times New Roman"/>
          <w:lang w:eastAsia="es-ES"/>
        </w:rPr>
        <w:t xml:space="preserve">   </w:t>
      </w:r>
    </w:p>
    <w:p w14:paraId="57B05472" w14:textId="77777777" w:rsidR="00DE01B0" w:rsidRDefault="00DE01B0" w:rsidP="00DE01B0">
      <w:pPr>
        <w:spacing w:before="100" w:beforeAutospacing="1" w:after="100" w:afterAutospacing="1" w:line="240" w:lineRule="auto"/>
        <w:rPr>
          <w:rFonts w:eastAsia="Times New Roman"/>
          <w:b/>
          <w:bCs/>
          <w:lang w:eastAsia="es-ES"/>
        </w:rPr>
      </w:pPr>
      <w:r>
        <w:rPr>
          <w:rFonts w:eastAsia="Times New Roman"/>
          <w:b/>
          <w:bCs/>
          <w:lang w:eastAsia="es-ES"/>
        </w:rPr>
        <w:lastRenderedPageBreak/>
        <w:t>Recapitulando</w:t>
      </w:r>
    </w:p>
    <w:p w14:paraId="22A479C6" w14:textId="77777777" w:rsidR="00DE01B0" w:rsidRPr="00AD5ADA" w:rsidRDefault="00DE01B0" w:rsidP="00DE01B0">
      <w:pPr>
        <w:spacing w:before="100" w:beforeAutospacing="1" w:after="100" w:afterAutospacing="1" w:line="240" w:lineRule="auto"/>
        <w:rPr>
          <w:rFonts w:eastAsia="Times New Roman"/>
          <w:b/>
          <w:bCs/>
          <w:lang w:eastAsia="es-ES"/>
        </w:rPr>
      </w:pPr>
      <w:r w:rsidRPr="00AD5ADA">
        <w:rPr>
          <w:rFonts w:eastAsia="Times New Roman"/>
          <w:b/>
          <w:bCs/>
          <w:lang w:eastAsia="es-ES"/>
        </w:rPr>
        <w:t>La "Ley de Moisés" en el Resto del Antiguo Testamento</w:t>
      </w:r>
    </w:p>
    <w:p w14:paraId="1AE06B09" w14:textId="77777777" w:rsidR="00DE01B0" w:rsidRPr="00AD5ADA" w:rsidRDefault="00DE01B0" w:rsidP="003A1FDF">
      <w:pPr>
        <w:spacing w:before="100" w:beforeAutospacing="1" w:after="100" w:afterAutospacing="1" w:line="240" w:lineRule="auto"/>
        <w:jc w:val="both"/>
        <w:rPr>
          <w:rFonts w:eastAsia="Times New Roman"/>
          <w:lang w:eastAsia="es-ES"/>
        </w:rPr>
      </w:pPr>
      <w:r w:rsidRPr="00AD5ADA">
        <w:rPr>
          <w:rFonts w:eastAsia="Times New Roman"/>
          <w:lang w:eastAsia="es-ES"/>
        </w:rPr>
        <w:t xml:space="preserve">La tradición de la autoría mosaica se ve reforzada por escritores bíblicos posteriores que se refieren a un corpus legal escrito asociado con él. Esto demuestra que el concepto de una ley "escrita, real, no simplemente... oral" proveniente de Moisés estaba firmemente establecido dentro del propio período bíblico.   </w:t>
      </w:r>
    </w:p>
    <w:p w14:paraId="2E770466" w14:textId="77777777" w:rsidR="00DE01B0" w:rsidRPr="00AD5ADA" w:rsidRDefault="00DE01B0" w:rsidP="003A1FDF">
      <w:pPr>
        <w:numPr>
          <w:ilvl w:val="0"/>
          <w:numId w:val="49"/>
        </w:numPr>
        <w:spacing w:before="100" w:beforeAutospacing="1" w:after="100" w:afterAutospacing="1" w:line="240" w:lineRule="auto"/>
        <w:jc w:val="both"/>
        <w:rPr>
          <w:rFonts w:eastAsia="Times New Roman"/>
          <w:lang w:eastAsia="es-ES"/>
        </w:rPr>
      </w:pPr>
      <w:r w:rsidRPr="00AD5ADA">
        <w:rPr>
          <w:rFonts w:eastAsia="Times New Roman"/>
          <w:b/>
          <w:bCs/>
          <w:lang w:eastAsia="es-ES"/>
        </w:rPr>
        <w:t>Josué 8:31-32</w:t>
      </w:r>
      <w:r w:rsidRPr="00AD5ADA">
        <w:rPr>
          <w:rFonts w:eastAsia="Times New Roman"/>
          <w:lang w:eastAsia="es-ES"/>
        </w:rPr>
        <w:t xml:space="preserve">: Tras una victoria militar, Josué construye un altar "como está escrito en el libro de la ley de Moisés" y escribe sobre las piedras "una copia de la ley de Moisés, la cual él había escrito". El autor del libro de Josué claramente presupone la existencia de una ley escrita por Moisés que sirve como guía autoritativa.   </w:t>
      </w:r>
    </w:p>
    <w:p w14:paraId="26F08583" w14:textId="77777777" w:rsidR="00DE01B0" w:rsidRPr="00AD5ADA" w:rsidRDefault="00DE01B0" w:rsidP="003A1FDF">
      <w:pPr>
        <w:numPr>
          <w:ilvl w:val="0"/>
          <w:numId w:val="49"/>
        </w:numPr>
        <w:spacing w:before="100" w:beforeAutospacing="1" w:after="100" w:afterAutospacing="1" w:line="240" w:lineRule="auto"/>
        <w:jc w:val="both"/>
        <w:rPr>
          <w:rFonts w:eastAsia="Times New Roman"/>
          <w:lang w:eastAsia="es-ES"/>
        </w:rPr>
      </w:pPr>
      <w:r w:rsidRPr="00AD5ADA">
        <w:rPr>
          <w:rFonts w:eastAsia="Times New Roman"/>
          <w:b/>
          <w:bCs/>
          <w:lang w:eastAsia="es-ES"/>
        </w:rPr>
        <w:t>2 Reyes 14:6</w:t>
      </w:r>
      <w:r w:rsidRPr="00AD5ADA">
        <w:rPr>
          <w:rFonts w:eastAsia="Times New Roman"/>
          <w:lang w:eastAsia="es-ES"/>
        </w:rPr>
        <w:t xml:space="preserve">: Un rey de Judá perdona la vida a los hijos de unos asesinos, actuando "conforme a lo que está escrito en el libro de la ley de Moisés". Este pasaje muestra que la "Ley de Moisés" era utilizada como un estándar legal y real siglos después de su tiempo.   </w:t>
      </w:r>
    </w:p>
    <w:p w14:paraId="743EBEDD" w14:textId="2F960F75" w:rsidR="00DE01B0" w:rsidRPr="00AD5ADA" w:rsidRDefault="00DE01B0" w:rsidP="003A1FDF">
      <w:pPr>
        <w:numPr>
          <w:ilvl w:val="0"/>
          <w:numId w:val="49"/>
        </w:numPr>
        <w:spacing w:before="100" w:beforeAutospacing="1" w:after="100" w:afterAutospacing="1" w:line="240" w:lineRule="auto"/>
        <w:jc w:val="both"/>
        <w:rPr>
          <w:rFonts w:eastAsia="Times New Roman"/>
          <w:lang w:eastAsia="es-ES"/>
        </w:rPr>
      </w:pPr>
      <w:r w:rsidRPr="00AD5ADA">
        <w:rPr>
          <w:rFonts w:eastAsia="Times New Roman"/>
          <w:b/>
          <w:bCs/>
          <w:lang w:eastAsia="es-ES"/>
        </w:rPr>
        <w:t>Nehemías 8:1</w:t>
      </w:r>
      <w:r w:rsidRPr="00AD5ADA">
        <w:rPr>
          <w:rFonts w:eastAsia="Times New Roman"/>
          <w:lang w:eastAsia="es-ES"/>
        </w:rPr>
        <w:t xml:space="preserve">: Después del exilio babilónico, se le pide al escriba Esdras que traiga "el libro de la ley de Moisés, la cual Jehová había dado a Israel". Este evento es </w:t>
      </w:r>
      <w:r w:rsidR="003A1FDF">
        <w:rPr>
          <w:rFonts w:eastAsia="Times New Roman"/>
          <w:lang w:eastAsia="es-ES"/>
        </w:rPr>
        <w:t>esencial</w:t>
      </w:r>
      <w:r w:rsidRPr="00AD5ADA">
        <w:rPr>
          <w:rFonts w:eastAsia="Times New Roman"/>
          <w:lang w:eastAsia="es-ES"/>
        </w:rPr>
        <w:t xml:space="preserve"> en la reconstitución de la comunidad judía postexílica, que se organiza en torno a un texto escrito explícitamente identificado con Moisés.   </w:t>
      </w:r>
    </w:p>
    <w:p w14:paraId="262D210B" w14:textId="77777777" w:rsidR="00DE01B0" w:rsidRPr="00AD5ADA" w:rsidRDefault="00DE01B0" w:rsidP="003A1FDF">
      <w:pPr>
        <w:numPr>
          <w:ilvl w:val="0"/>
          <w:numId w:val="49"/>
        </w:numPr>
        <w:spacing w:before="100" w:beforeAutospacing="1" w:after="100" w:afterAutospacing="1" w:line="240" w:lineRule="auto"/>
        <w:jc w:val="both"/>
        <w:rPr>
          <w:rFonts w:eastAsia="Times New Roman"/>
          <w:lang w:eastAsia="es-ES"/>
        </w:rPr>
      </w:pPr>
      <w:r w:rsidRPr="00AD5ADA">
        <w:rPr>
          <w:rFonts w:eastAsia="Times New Roman"/>
          <w:b/>
          <w:bCs/>
          <w:lang w:eastAsia="es-ES"/>
        </w:rPr>
        <w:t>Malaquías 4:4</w:t>
      </w:r>
      <w:r w:rsidRPr="00AD5ADA">
        <w:rPr>
          <w:rFonts w:eastAsia="Times New Roman"/>
          <w:lang w:eastAsia="es-ES"/>
        </w:rPr>
        <w:t>: El último profeta del canon del Antiguo Testamento exhorta a Israel: "Acordaos de la ley de Moisés mi siervo...".</w:t>
      </w:r>
    </w:p>
    <w:p w14:paraId="2C59671C" w14:textId="77777777" w:rsidR="00DE01B0" w:rsidRPr="00AD5ADA" w:rsidRDefault="00DE01B0" w:rsidP="00DE01B0">
      <w:pPr>
        <w:spacing w:before="100" w:beforeAutospacing="1" w:after="100" w:afterAutospacing="1" w:line="240" w:lineRule="auto"/>
        <w:rPr>
          <w:rFonts w:eastAsia="Times New Roman"/>
          <w:b/>
          <w:bCs/>
          <w:lang w:eastAsia="es-ES"/>
        </w:rPr>
      </w:pPr>
      <w:r w:rsidRPr="00AD5ADA">
        <w:rPr>
          <w:rFonts w:eastAsia="Times New Roman"/>
          <w:b/>
          <w:bCs/>
          <w:lang w:eastAsia="es-ES"/>
        </w:rPr>
        <w:lastRenderedPageBreak/>
        <w:t>Afirmaciones en el Nuevo Testamento</w:t>
      </w:r>
    </w:p>
    <w:p w14:paraId="7CD554EA" w14:textId="77777777" w:rsidR="00DE01B0" w:rsidRPr="00AD5ADA" w:rsidRDefault="00DE01B0" w:rsidP="003A1FDF">
      <w:pPr>
        <w:spacing w:before="100" w:beforeAutospacing="1" w:after="100" w:afterAutospacing="1" w:line="240" w:lineRule="auto"/>
        <w:jc w:val="both"/>
        <w:rPr>
          <w:rFonts w:eastAsia="Times New Roman"/>
          <w:lang w:eastAsia="es-ES"/>
        </w:rPr>
      </w:pPr>
      <w:r w:rsidRPr="00AD5ADA">
        <w:rPr>
          <w:rFonts w:eastAsia="Times New Roman"/>
          <w:lang w:eastAsia="es-ES"/>
        </w:rPr>
        <w:t>Los escritores del Nuevo Testamento, incluidos los apóstoles y el propio Jesús, se refieren sistemáticamente a la Ley como originada en Moisés. Esta atribución tiene un peso teológico considerable para la tradición cristiana, ya que la autoridad de Jesús se invoca para validar la tradición.</w:t>
      </w:r>
    </w:p>
    <w:p w14:paraId="1F279A9B" w14:textId="77777777" w:rsidR="00DE01B0" w:rsidRPr="00AD5ADA" w:rsidRDefault="00DE01B0" w:rsidP="003A1FDF">
      <w:pPr>
        <w:numPr>
          <w:ilvl w:val="0"/>
          <w:numId w:val="50"/>
        </w:numPr>
        <w:spacing w:before="100" w:beforeAutospacing="1" w:after="100" w:afterAutospacing="1" w:line="240" w:lineRule="auto"/>
        <w:jc w:val="both"/>
        <w:rPr>
          <w:rFonts w:eastAsia="Times New Roman"/>
          <w:lang w:eastAsia="es-ES"/>
        </w:rPr>
      </w:pPr>
      <w:r w:rsidRPr="00AD5ADA">
        <w:rPr>
          <w:rFonts w:eastAsia="Times New Roman"/>
          <w:b/>
          <w:bCs/>
          <w:lang w:eastAsia="es-ES"/>
        </w:rPr>
        <w:t>Testimonio de Jesús</w:t>
      </w:r>
      <w:r w:rsidRPr="00AD5ADA">
        <w:rPr>
          <w:rFonts w:eastAsia="Times New Roman"/>
          <w:lang w:eastAsia="es-ES"/>
        </w:rPr>
        <w:t>:</w:t>
      </w:r>
    </w:p>
    <w:p w14:paraId="4D63010D" w14:textId="77777777" w:rsidR="00DE01B0" w:rsidRPr="00AD5ADA" w:rsidRDefault="00DE01B0" w:rsidP="003A1FDF">
      <w:pPr>
        <w:numPr>
          <w:ilvl w:val="1"/>
          <w:numId w:val="50"/>
        </w:numPr>
        <w:spacing w:before="100" w:beforeAutospacing="1" w:after="100" w:afterAutospacing="1" w:line="240" w:lineRule="auto"/>
        <w:jc w:val="both"/>
        <w:rPr>
          <w:rFonts w:eastAsia="Times New Roman"/>
          <w:lang w:eastAsia="es-ES"/>
        </w:rPr>
      </w:pPr>
      <w:r w:rsidRPr="00AD5ADA">
        <w:rPr>
          <w:rFonts w:eastAsia="Times New Roman"/>
          <w:b/>
          <w:bCs/>
          <w:lang w:eastAsia="es-ES"/>
        </w:rPr>
        <w:t>Juan 5:46-47</w:t>
      </w:r>
      <w:r w:rsidRPr="00AD5ADA">
        <w:rPr>
          <w:rFonts w:eastAsia="Times New Roman"/>
          <w:lang w:eastAsia="es-ES"/>
        </w:rPr>
        <w:t xml:space="preserve">: "Porque si creyeseis a Moisés, me creeríais a mí, porque de mí escribió él. Pero si no creéis a sus escritos, ¿cómo creeréis a mis palabras?". Esta es quizás la afirmación más directa de Jesús, vinculando la fe en sus propias palabras con la fe en "sus [de Moisés] escritos".   </w:t>
      </w:r>
    </w:p>
    <w:p w14:paraId="6A2C3A45" w14:textId="77777777" w:rsidR="00DE01B0" w:rsidRPr="00AD5ADA" w:rsidRDefault="00DE01B0" w:rsidP="003A1FDF">
      <w:pPr>
        <w:numPr>
          <w:ilvl w:val="1"/>
          <w:numId w:val="50"/>
        </w:numPr>
        <w:spacing w:before="100" w:beforeAutospacing="1" w:after="100" w:afterAutospacing="1" w:line="240" w:lineRule="auto"/>
        <w:jc w:val="both"/>
        <w:rPr>
          <w:rFonts w:eastAsia="Times New Roman"/>
          <w:lang w:eastAsia="es-ES"/>
        </w:rPr>
      </w:pPr>
      <w:r w:rsidRPr="00AD5ADA">
        <w:rPr>
          <w:rFonts w:eastAsia="Times New Roman"/>
          <w:b/>
          <w:bCs/>
          <w:lang w:eastAsia="es-ES"/>
        </w:rPr>
        <w:t>Marcos 7:10 y 10:3-5</w:t>
      </w:r>
      <w:r w:rsidRPr="00AD5ADA">
        <w:rPr>
          <w:rFonts w:eastAsia="Times New Roman"/>
          <w:lang w:eastAsia="es-ES"/>
        </w:rPr>
        <w:t xml:space="preserve">: Jesús atribuye mandamientos específicos de Éxodo y permisos legales de Deuteronomio directamente a Moisés, afirmando "Moisés dijo..." y "Moisés... escribió".   </w:t>
      </w:r>
    </w:p>
    <w:p w14:paraId="3DC44E25" w14:textId="77777777" w:rsidR="00DE01B0" w:rsidRPr="00AD5ADA" w:rsidRDefault="00DE01B0" w:rsidP="003A1FDF">
      <w:pPr>
        <w:numPr>
          <w:ilvl w:val="1"/>
          <w:numId w:val="50"/>
        </w:numPr>
        <w:spacing w:before="100" w:beforeAutospacing="1" w:after="100" w:afterAutospacing="1" w:line="240" w:lineRule="auto"/>
        <w:jc w:val="both"/>
        <w:rPr>
          <w:rFonts w:eastAsia="Times New Roman"/>
          <w:lang w:eastAsia="es-ES"/>
        </w:rPr>
      </w:pPr>
      <w:r w:rsidRPr="00AD5ADA">
        <w:rPr>
          <w:rFonts w:eastAsia="Times New Roman"/>
          <w:b/>
          <w:bCs/>
          <w:lang w:eastAsia="es-ES"/>
        </w:rPr>
        <w:t>Lucas 24:27, 44</w:t>
      </w:r>
      <w:r w:rsidRPr="00AD5ADA">
        <w:rPr>
          <w:rFonts w:eastAsia="Times New Roman"/>
          <w:lang w:eastAsia="es-ES"/>
        </w:rPr>
        <w:t xml:space="preserve">: El Jesús resucitado interpreta las Escrituras a sus discípulos "comenzando desde Moisés", y más tarde se refiere a lo que está "escrito de mí en la ley de Moisés, en los profetas y en los salmos". Esta división tripartita de la Biblia hebrea sitúa a "la ley de Moisés" como la sección fundacional.   </w:t>
      </w:r>
    </w:p>
    <w:p w14:paraId="2EF6BC8E" w14:textId="77777777" w:rsidR="00DE01B0" w:rsidRPr="00AD5ADA" w:rsidRDefault="00DE01B0" w:rsidP="003A1FDF">
      <w:pPr>
        <w:numPr>
          <w:ilvl w:val="0"/>
          <w:numId w:val="50"/>
        </w:numPr>
        <w:spacing w:before="100" w:beforeAutospacing="1" w:after="100" w:afterAutospacing="1" w:line="240" w:lineRule="auto"/>
        <w:jc w:val="both"/>
        <w:rPr>
          <w:rFonts w:eastAsia="Times New Roman"/>
          <w:lang w:eastAsia="es-ES"/>
        </w:rPr>
      </w:pPr>
      <w:r w:rsidRPr="00AD5ADA">
        <w:rPr>
          <w:rFonts w:eastAsia="Times New Roman"/>
          <w:b/>
          <w:bCs/>
          <w:lang w:eastAsia="es-ES"/>
        </w:rPr>
        <w:t>Testimonio de los Apóstoles</w:t>
      </w:r>
      <w:r w:rsidRPr="00AD5ADA">
        <w:rPr>
          <w:rFonts w:eastAsia="Times New Roman"/>
          <w:lang w:eastAsia="es-ES"/>
        </w:rPr>
        <w:t>:</w:t>
      </w:r>
    </w:p>
    <w:p w14:paraId="4AAC68A1" w14:textId="77777777" w:rsidR="00DE01B0" w:rsidRPr="00AD5ADA" w:rsidRDefault="00DE01B0" w:rsidP="003A1FDF">
      <w:pPr>
        <w:numPr>
          <w:ilvl w:val="1"/>
          <w:numId w:val="50"/>
        </w:numPr>
        <w:spacing w:before="100" w:beforeAutospacing="1" w:after="100" w:afterAutospacing="1" w:line="240" w:lineRule="auto"/>
        <w:jc w:val="both"/>
        <w:rPr>
          <w:rFonts w:eastAsia="Times New Roman"/>
          <w:lang w:eastAsia="es-ES"/>
        </w:rPr>
      </w:pPr>
      <w:r w:rsidRPr="00AD5ADA">
        <w:rPr>
          <w:rFonts w:eastAsia="Times New Roman"/>
          <w:b/>
          <w:bCs/>
          <w:lang w:eastAsia="es-ES"/>
        </w:rPr>
        <w:t>Juan 1:17</w:t>
      </w:r>
      <w:r w:rsidRPr="00AD5ADA">
        <w:rPr>
          <w:rFonts w:eastAsia="Times New Roman"/>
          <w:lang w:eastAsia="es-ES"/>
        </w:rPr>
        <w:t xml:space="preserve">: "Pues la ley por medio de Moisés fue dada...".   </w:t>
      </w:r>
    </w:p>
    <w:p w14:paraId="5336C88C" w14:textId="77777777" w:rsidR="00DE01B0" w:rsidRPr="00AD5ADA" w:rsidRDefault="00DE01B0" w:rsidP="003A1FDF">
      <w:pPr>
        <w:numPr>
          <w:ilvl w:val="1"/>
          <w:numId w:val="50"/>
        </w:numPr>
        <w:spacing w:before="100" w:beforeAutospacing="1" w:after="100" w:afterAutospacing="1" w:line="240" w:lineRule="auto"/>
        <w:jc w:val="both"/>
        <w:rPr>
          <w:rFonts w:eastAsia="Times New Roman"/>
          <w:lang w:eastAsia="es-ES"/>
        </w:rPr>
      </w:pPr>
      <w:r w:rsidRPr="00AD5ADA">
        <w:rPr>
          <w:rFonts w:eastAsia="Times New Roman"/>
          <w:b/>
          <w:bCs/>
          <w:lang w:eastAsia="es-ES"/>
        </w:rPr>
        <w:t>Romanos 10:5</w:t>
      </w:r>
      <w:r w:rsidRPr="00AD5ADA">
        <w:rPr>
          <w:rFonts w:eastAsia="Times New Roman"/>
          <w:lang w:eastAsia="es-ES"/>
        </w:rPr>
        <w:t xml:space="preserve">: El apóstol Pablo escribe: "Porque de la justicia que es por la ley Moisés escribe así...".   </w:t>
      </w:r>
    </w:p>
    <w:p w14:paraId="77B87773" w14:textId="77777777" w:rsidR="00DE01B0" w:rsidRPr="00AD5ADA" w:rsidRDefault="00DE01B0" w:rsidP="003A1FDF">
      <w:pPr>
        <w:numPr>
          <w:ilvl w:val="1"/>
          <w:numId w:val="50"/>
        </w:numPr>
        <w:spacing w:before="100" w:beforeAutospacing="1" w:after="100" w:afterAutospacing="1" w:line="240" w:lineRule="auto"/>
        <w:jc w:val="both"/>
        <w:rPr>
          <w:rFonts w:eastAsia="Times New Roman"/>
          <w:lang w:eastAsia="es-ES"/>
        </w:rPr>
      </w:pPr>
      <w:r w:rsidRPr="00AD5ADA">
        <w:rPr>
          <w:rFonts w:eastAsia="Times New Roman"/>
          <w:b/>
          <w:bCs/>
          <w:lang w:eastAsia="es-ES"/>
        </w:rPr>
        <w:lastRenderedPageBreak/>
        <w:t>Hechos 15:21</w:t>
      </w:r>
      <w:r w:rsidRPr="00AD5ADA">
        <w:rPr>
          <w:rFonts w:eastAsia="Times New Roman"/>
          <w:lang w:eastAsia="es-ES"/>
        </w:rPr>
        <w:t xml:space="preserve">: Santiago, en el Concilio de Jerusalén, se refiere a la práctica de leer a "Moisés" en las sinagogas cada sábado, una figura retórica (metonimia) en la que el nombre del autor representa su obra.   </w:t>
      </w:r>
    </w:p>
    <w:p w14:paraId="4A0B16E3" w14:textId="77777777" w:rsidR="003A1FDF" w:rsidRDefault="00DE01B0" w:rsidP="003A1FDF">
      <w:pPr>
        <w:spacing w:before="100" w:beforeAutospacing="1" w:after="100" w:afterAutospacing="1" w:line="240" w:lineRule="auto"/>
        <w:jc w:val="both"/>
        <w:rPr>
          <w:rFonts w:eastAsia="Times New Roman"/>
          <w:lang w:eastAsia="es-ES"/>
        </w:rPr>
      </w:pPr>
      <w:r>
        <w:rPr>
          <w:rFonts w:eastAsia="Times New Roman"/>
          <w:lang w:eastAsia="es-ES"/>
        </w:rPr>
        <w:t>L</w:t>
      </w:r>
      <w:r w:rsidRPr="00BA1EAF">
        <w:rPr>
          <w:rFonts w:eastAsia="Times New Roman"/>
          <w:lang w:eastAsia="es-ES"/>
        </w:rPr>
        <w:t xml:space="preserve">a evidencia a favor de la autoría mosaica es abrumadora. </w:t>
      </w:r>
      <w:r>
        <w:rPr>
          <w:rFonts w:eastAsia="Times New Roman"/>
          <w:lang w:eastAsia="es-ES"/>
        </w:rPr>
        <w:t>Está</w:t>
      </w:r>
      <w:r w:rsidRPr="00BA1EAF">
        <w:rPr>
          <w:rFonts w:eastAsia="Times New Roman"/>
          <w:lang w:eastAsia="es-ES"/>
        </w:rPr>
        <w:t xml:space="preserve"> las páginas del propio Pentateuco, es confirmada por todos los profetas y apóstoles, y es sellada por la autoridad de nuestro Señor Jesucristo. </w:t>
      </w:r>
    </w:p>
    <w:p w14:paraId="2E3E9467" w14:textId="77777777" w:rsidR="003A1FDF" w:rsidRDefault="00DE01B0" w:rsidP="003A1FDF">
      <w:pPr>
        <w:spacing w:before="100" w:beforeAutospacing="1" w:after="100" w:afterAutospacing="1" w:line="240" w:lineRule="auto"/>
        <w:jc w:val="both"/>
        <w:rPr>
          <w:rFonts w:eastAsia="Times New Roman"/>
          <w:lang w:eastAsia="es-ES"/>
        </w:rPr>
      </w:pPr>
      <w:r w:rsidRPr="00BA1EAF">
        <w:rPr>
          <w:rFonts w:eastAsia="Times New Roman"/>
          <w:lang w:eastAsia="es-ES"/>
        </w:rPr>
        <w:t xml:space="preserve">Los argumentos en contra se basan en la incredulidad, se apoyan en una hipótesis no probada y en desmoronamiento, y pueden ser explicados de manera razonable. </w:t>
      </w:r>
    </w:p>
    <w:p w14:paraId="7ACB79C0" w14:textId="2679EB24" w:rsidR="00DE01B0" w:rsidRPr="00BA1EAF" w:rsidRDefault="00DE01B0" w:rsidP="003A1FDF">
      <w:pPr>
        <w:spacing w:before="100" w:beforeAutospacing="1" w:after="100" w:afterAutospacing="1" w:line="240" w:lineRule="auto"/>
        <w:jc w:val="both"/>
        <w:rPr>
          <w:rFonts w:eastAsia="Times New Roman"/>
          <w:lang w:eastAsia="es-ES"/>
        </w:rPr>
      </w:pPr>
      <w:r w:rsidRPr="00BA1EAF">
        <w:rPr>
          <w:rFonts w:eastAsia="Times New Roman"/>
          <w:lang w:eastAsia="es-ES"/>
        </w:rPr>
        <w:t>Aceptar la autoría de Moisés no es un acto de fe ciega; es la conclusión lógica a la que nos lleva el peso de la evidencia. La integridad de la Palabra de Dios y la veracidad de Cristo están en juego. Por ello, afirmamos con toda convicción: Moisés escribió el Pentateuco".</w:t>
      </w:r>
    </w:p>
    <w:p w14:paraId="6B0AA811" w14:textId="77777777" w:rsidR="00DE01B0" w:rsidRDefault="00DE01B0" w:rsidP="00DE01B0">
      <w:pPr>
        <w:spacing w:before="100" w:beforeAutospacing="1" w:after="100" w:afterAutospacing="1" w:line="240" w:lineRule="auto"/>
        <w:rPr>
          <w:rFonts w:eastAsia="Times New Roman"/>
          <w:lang w:eastAsia="es-ES"/>
        </w:rPr>
      </w:pPr>
    </w:p>
    <w:p w14:paraId="13FB8146" w14:textId="77777777" w:rsidR="003A1FDF" w:rsidRDefault="003A1FDF" w:rsidP="00DE01B0">
      <w:pPr>
        <w:spacing w:before="100" w:beforeAutospacing="1" w:after="100" w:afterAutospacing="1" w:line="240" w:lineRule="auto"/>
        <w:rPr>
          <w:rFonts w:eastAsia="Times New Roman"/>
          <w:lang w:eastAsia="es-ES"/>
        </w:rPr>
      </w:pPr>
    </w:p>
    <w:p w14:paraId="0411F0B2" w14:textId="77777777" w:rsidR="003A1FDF" w:rsidRDefault="003A1FDF" w:rsidP="00DE01B0">
      <w:pPr>
        <w:spacing w:before="100" w:beforeAutospacing="1" w:after="100" w:afterAutospacing="1" w:line="240" w:lineRule="auto"/>
        <w:rPr>
          <w:rFonts w:eastAsia="Times New Roman"/>
          <w:lang w:eastAsia="es-ES"/>
        </w:rPr>
      </w:pPr>
    </w:p>
    <w:p w14:paraId="12DE94FB" w14:textId="77777777" w:rsidR="00DE01B0" w:rsidRDefault="00DE01B0" w:rsidP="00DE01B0">
      <w:pPr>
        <w:spacing w:before="100" w:beforeAutospacing="1" w:after="100" w:afterAutospacing="1" w:line="240" w:lineRule="auto"/>
        <w:rPr>
          <w:rFonts w:eastAsia="Times New Roman"/>
          <w:lang w:eastAsia="es-ES"/>
        </w:rPr>
      </w:pPr>
    </w:p>
    <w:p w14:paraId="3F4B8A72" w14:textId="77777777" w:rsidR="003A1FDF" w:rsidRDefault="003A1FDF" w:rsidP="003A1FDF">
      <w:pPr>
        <w:spacing w:before="100" w:beforeAutospacing="1" w:after="100" w:afterAutospacing="1" w:line="240" w:lineRule="auto"/>
        <w:rPr>
          <w:rFonts w:eastAsia="Times New Roman"/>
          <w:lang w:eastAsia="es-ES"/>
        </w:rPr>
        <w:sectPr w:rsidR="003A1FDF" w:rsidSect="003D5C6D">
          <w:type w:val="oddPage"/>
          <w:pgSz w:w="8641" w:h="12962"/>
          <w:pgMar w:top="1418" w:right="1418" w:bottom="1418" w:left="1701" w:header="709" w:footer="709" w:gutter="0"/>
          <w:cols w:space="708"/>
          <w:docGrid w:linePitch="360"/>
        </w:sectPr>
      </w:pPr>
    </w:p>
    <w:p w14:paraId="69BDA482" w14:textId="77777777" w:rsidR="00736131" w:rsidRDefault="00736131" w:rsidP="00736131">
      <w:pPr>
        <w:spacing w:before="100" w:beforeAutospacing="1" w:after="100" w:afterAutospacing="1" w:line="240" w:lineRule="auto"/>
        <w:outlineLvl w:val="0"/>
        <w:rPr>
          <w:rFonts w:eastAsia="Times New Roman"/>
          <w:lang w:eastAsia="es-ES"/>
        </w:rPr>
      </w:pPr>
    </w:p>
    <w:p w14:paraId="4C8CBB60" w14:textId="57D465F2" w:rsidR="00736131" w:rsidRPr="00E43A94" w:rsidRDefault="00736131" w:rsidP="00E43A94">
      <w:pPr>
        <w:pStyle w:val="Ttulo1"/>
        <w:jc w:val="center"/>
        <w:rPr>
          <w:rFonts w:ascii="Times New Roman" w:eastAsia="Times New Roman" w:hAnsi="Times New Roman" w:cs="Times New Roman"/>
          <w:b/>
          <w:bCs/>
          <w:color w:val="auto"/>
          <w:sz w:val="32"/>
          <w:szCs w:val="32"/>
          <w:lang w:eastAsia="es-ES"/>
        </w:rPr>
      </w:pPr>
      <w:bookmarkStart w:id="55" w:name="_Toc211415455"/>
      <w:r w:rsidRPr="00E43A94">
        <w:rPr>
          <w:rFonts w:ascii="Times New Roman" w:eastAsia="Times New Roman" w:hAnsi="Times New Roman" w:cs="Times New Roman"/>
          <w:b/>
          <w:bCs/>
          <w:color w:val="auto"/>
          <w:sz w:val="32"/>
          <w:szCs w:val="32"/>
          <w:lang w:eastAsia="es-ES"/>
        </w:rPr>
        <w:t>L</w:t>
      </w:r>
      <w:r w:rsidR="00E43A94" w:rsidRPr="00E43A94">
        <w:rPr>
          <w:rFonts w:ascii="Times New Roman" w:eastAsia="Times New Roman" w:hAnsi="Times New Roman" w:cs="Times New Roman"/>
          <w:b/>
          <w:bCs/>
          <w:color w:val="auto"/>
          <w:sz w:val="32"/>
          <w:szCs w:val="32"/>
          <w:lang w:eastAsia="es-ES"/>
        </w:rPr>
        <w:t>A DOCTRINA DE LA INSPIRACIÓN BÍBLICA: UN ANÁLISIS DOGMÁTICO Y HERMENÉUTICO</w:t>
      </w:r>
      <w:bookmarkEnd w:id="55"/>
    </w:p>
    <w:p w14:paraId="02A72286" w14:textId="77777777" w:rsidR="00736131" w:rsidRPr="00736131" w:rsidRDefault="00736131" w:rsidP="008B765C">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En el corazón de la fe cristiana y de la teología católica se encuentra la convicción de que la Sagrada Escritura no es meramente una colección de antiguos escritos religiosos, sino la Palabra de Dios consignada en lenguaje humano. El fundamento de esta convicción es la doctrina de la inspiración, un carisma divino que garantiza que los libros bíblicos comunican auténticamente la revelación de Dios a la humanidad. Esta doctrina, sin embargo, presenta una de las tensiones teológicas más profundas y fecundas: la confluencia de la acción soberana de Dios con la mediación genuina de autores humanos. La Iglesia describe este misterio como una "condescendencia" divina, análoga a la Encarnación del Verbo, donde lo divino asume lo humano sin anularlo.   </w:t>
      </w:r>
    </w:p>
    <w:p w14:paraId="60E415B7" w14:textId="77777777" w:rsidR="00736131" w:rsidRPr="00736131" w:rsidRDefault="00736131" w:rsidP="008B765C">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Este capítulo se propone desarrollar académicamente la doctrina de la inspiración bíblica, trazando su evolución dogmática desde la definición apologética del Concilio Vaticano I hasta la síntesis teológica del Concilio Vaticano II. Se analizará el modelo de la doble autoría —Dios como autor principal y el hagiógrafo como autor verdadero e instrumental— y se abordará la consecuente cualidad de la inerrancia bíblica, precisando su objeto como "la verdad que Dios quiso revelar para nuestra salvación". Finalmente, se demostrará cómo la hermenéutica de los géneros literarios del Antiguo Cercano Oriente no es una mera herramienta exegética, </w:t>
      </w:r>
      <w:r w:rsidRPr="00736131">
        <w:rPr>
          <w:rFonts w:eastAsia="Times New Roman"/>
          <w:lang w:eastAsia="es-ES"/>
        </w:rPr>
        <w:lastRenderedPageBreak/>
        <w:t>sino la clave indispensable para una correcta interpretación de la Palabra de Dios, uniendo la afirmación dogmática con la práctica interpretativa.</w:t>
      </w:r>
    </w:p>
    <w:p w14:paraId="2921FFAD" w14:textId="77777777" w:rsidR="00736131" w:rsidRPr="008B765C" w:rsidRDefault="00736131" w:rsidP="008B765C">
      <w:pPr>
        <w:pStyle w:val="Ttulo2"/>
        <w:rPr>
          <w:rFonts w:ascii="Times New Roman" w:eastAsia="Times New Roman" w:hAnsi="Times New Roman" w:cs="Times New Roman"/>
          <w:b/>
          <w:bCs/>
          <w:color w:val="auto"/>
          <w:sz w:val="28"/>
          <w:szCs w:val="28"/>
          <w:lang w:eastAsia="es-ES"/>
        </w:rPr>
      </w:pPr>
      <w:bookmarkStart w:id="56" w:name="_Toc211415456"/>
      <w:r w:rsidRPr="008B765C">
        <w:rPr>
          <w:rFonts w:ascii="Times New Roman" w:eastAsia="Times New Roman" w:hAnsi="Times New Roman" w:cs="Times New Roman"/>
          <w:b/>
          <w:bCs/>
          <w:color w:val="auto"/>
          <w:sz w:val="28"/>
          <w:szCs w:val="28"/>
          <w:lang w:eastAsia="es-ES"/>
        </w:rPr>
        <w:t>Fundamentos Dogmáticos de la Inspiración: Del Vaticano I al Vaticano II</w:t>
      </w:r>
      <w:bookmarkEnd w:id="56"/>
    </w:p>
    <w:p w14:paraId="185A5370" w14:textId="1FE9DEF0" w:rsidR="00736131" w:rsidRPr="00736131" w:rsidRDefault="00736131" w:rsidP="008B765C">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La formulación magisterial de la doctrina de la inspiración ha experimentado un significativo desarrollo, motivado por los distintos contextos históricos y los desafíos intelectuales que la Iglesia ha enfrentado. El contraste entre las constituciones dogmáticas </w:t>
      </w:r>
      <w:r w:rsidRPr="00736131">
        <w:rPr>
          <w:rFonts w:eastAsia="Times New Roman"/>
          <w:i/>
          <w:iCs/>
          <w:lang w:eastAsia="es-ES"/>
        </w:rPr>
        <w:t>Dei Filius</w:t>
      </w:r>
      <w:r w:rsidRPr="00736131">
        <w:rPr>
          <w:rFonts w:eastAsia="Times New Roman"/>
          <w:lang w:eastAsia="es-ES"/>
        </w:rPr>
        <w:t xml:space="preserve"> del Concilio Vaticano I y </w:t>
      </w:r>
      <w:r w:rsidRPr="00736131">
        <w:rPr>
          <w:rFonts w:eastAsia="Times New Roman"/>
          <w:i/>
          <w:iCs/>
          <w:lang w:eastAsia="es-ES"/>
        </w:rPr>
        <w:t>Dei Verbum</w:t>
      </w:r>
      <w:r w:rsidRPr="00736131">
        <w:rPr>
          <w:rFonts w:eastAsia="Times New Roman"/>
          <w:lang w:eastAsia="es-ES"/>
        </w:rPr>
        <w:t xml:space="preserve"> del Concilio Vaticano II ilustra un </w:t>
      </w:r>
      <w:r w:rsidR="008B765C">
        <w:rPr>
          <w:rFonts w:eastAsia="Times New Roman"/>
          <w:lang w:eastAsia="es-ES"/>
        </w:rPr>
        <w:t>enriquecimiento</w:t>
      </w:r>
      <w:r w:rsidRPr="00736131">
        <w:rPr>
          <w:rFonts w:eastAsia="Times New Roman"/>
          <w:lang w:eastAsia="es-ES"/>
        </w:rPr>
        <w:t xml:space="preserve"> desde una </w:t>
      </w:r>
      <w:r w:rsidR="008B765C" w:rsidRPr="00736131">
        <w:rPr>
          <w:rFonts w:eastAsia="Times New Roman"/>
          <w:lang w:eastAsia="es-ES"/>
        </w:rPr>
        <w:t>postura apologética</w:t>
      </w:r>
      <w:r w:rsidRPr="00736131">
        <w:rPr>
          <w:rFonts w:eastAsia="Times New Roman"/>
          <w:lang w:eastAsia="es-ES"/>
        </w:rPr>
        <w:t xml:space="preserve"> ha</w:t>
      </w:r>
      <w:r w:rsidR="008B765C">
        <w:rPr>
          <w:rFonts w:eastAsia="Times New Roman"/>
          <w:lang w:eastAsia="es-ES"/>
        </w:rPr>
        <w:t>st</w:t>
      </w:r>
      <w:r w:rsidRPr="00736131">
        <w:rPr>
          <w:rFonts w:eastAsia="Times New Roman"/>
          <w:lang w:eastAsia="es-ES"/>
        </w:rPr>
        <w:t xml:space="preserve">a una comprensión integral, personalista e histórico-salvífica.   </w:t>
      </w:r>
    </w:p>
    <w:p w14:paraId="5C3F9D05" w14:textId="33EF3958" w:rsidR="00736131" w:rsidRPr="00435551" w:rsidRDefault="00736131" w:rsidP="00EB18E1">
      <w:pPr>
        <w:pStyle w:val="Ttulo3"/>
        <w:rPr>
          <w:rFonts w:ascii="Times New Roman" w:eastAsia="Times New Roman" w:hAnsi="Times New Roman" w:cs="Times New Roman"/>
          <w:b/>
          <w:bCs/>
          <w:color w:val="auto"/>
          <w:sz w:val="24"/>
          <w:szCs w:val="24"/>
          <w:lang w:val="it-IT" w:eastAsia="es-ES"/>
        </w:rPr>
      </w:pPr>
      <w:bookmarkStart w:id="57" w:name="_Toc211415457"/>
      <w:r w:rsidRPr="00435551">
        <w:rPr>
          <w:rFonts w:ascii="Times New Roman" w:eastAsia="Times New Roman" w:hAnsi="Times New Roman" w:cs="Times New Roman"/>
          <w:b/>
          <w:bCs/>
          <w:color w:val="auto"/>
          <w:sz w:val="24"/>
          <w:szCs w:val="24"/>
          <w:lang w:val="it-IT" w:eastAsia="es-ES"/>
        </w:rPr>
        <w:t>La Definición Apologética de</w:t>
      </w:r>
      <w:r w:rsidR="008B765C" w:rsidRPr="00435551">
        <w:rPr>
          <w:rFonts w:ascii="Times New Roman" w:eastAsia="Times New Roman" w:hAnsi="Times New Roman" w:cs="Times New Roman"/>
          <w:b/>
          <w:bCs/>
          <w:color w:val="auto"/>
          <w:sz w:val="24"/>
          <w:szCs w:val="24"/>
          <w:lang w:val="it-IT" w:eastAsia="es-ES"/>
        </w:rPr>
        <w:t xml:space="preserve"> Dei Filius</w:t>
      </w:r>
      <w:r w:rsidRPr="00435551">
        <w:rPr>
          <w:rFonts w:ascii="Times New Roman" w:eastAsia="Times New Roman" w:hAnsi="Times New Roman" w:cs="Times New Roman"/>
          <w:b/>
          <w:bCs/>
          <w:color w:val="auto"/>
          <w:sz w:val="24"/>
          <w:szCs w:val="24"/>
          <w:lang w:val="it-IT" w:eastAsia="es-ES"/>
        </w:rPr>
        <w:t xml:space="preserve"> (Concilio Vaticano I)</w:t>
      </w:r>
      <w:bookmarkEnd w:id="57"/>
    </w:p>
    <w:p w14:paraId="7257F78D" w14:textId="77777777" w:rsidR="00196FA2" w:rsidRDefault="00736131" w:rsidP="008B765C">
      <w:pPr>
        <w:spacing w:before="100" w:beforeAutospacing="1" w:after="100" w:afterAutospacing="1" w:line="240" w:lineRule="auto"/>
        <w:jc w:val="both"/>
        <w:rPr>
          <w:rFonts w:eastAsia="Times New Roman"/>
          <w:lang w:eastAsia="es-ES"/>
        </w:rPr>
      </w:pPr>
      <w:r w:rsidRPr="00736131">
        <w:rPr>
          <w:rFonts w:eastAsia="Times New Roman"/>
          <w:lang w:eastAsia="es-ES"/>
        </w:rPr>
        <w:t>El Concilio Vaticano I (1869-1870) se desarrolló en un clima intelectual dominado por el racionalismo, el idealismo y el materialismo, corrientes filosóficas que cuestionaban la posibilidad misma de una revelación sobrenatural y la validez de la fe como forma de conocimiento. En este contexto, la Constitución Dogmática</w:t>
      </w:r>
      <w:r w:rsidR="00196FA2">
        <w:rPr>
          <w:rFonts w:eastAsia="Times New Roman"/>
          <w:lang w:eastAsia="es-ES"/>
        </w:rPr>
        <w:t xml:space="preserve"> </w:t>
      </w:r>
      <w:r w:rsidRPr="00736131">
        <w:rPr>
          <w:rFonts w:eastAsia="Times New Roman"/>
          <w:i/>
          <w:iCs/>
          <w:lang w:eastAsia="es-ES"/>
        </w:rPr>
        <w:t>Dei Filius</w:t>
      </w:r>
      <w:r w:rsidRPr="00736131">
        <w:rPr>
          <w:rFonts w:eastAsia="Times New Roman"/>
          <w:lang w:eastAsia="es-ES"/>
        </w:rPr>
        <w:t xml:space="preserve"> adoptó un tono necesariamente defensivo. </w:t>
      </w:r>
    </w:p>
    <w:p w14:paraId="7B09BFD0" w14:textId="7C415B49" w:rsidR="00736131" w:rsidRPr="00736131" w:rsidRDefault="00736131" w:rsidP="008B765C">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Su objetivo era afirmar la capacidad de la razón para conocer a Dios a través de la creación, pero, sobre todo, defender la necesidad y la realidad de una Revelación divina que trasciende las capacidades de la razón humana.   </w:t>
      </w:r>
    </w:p>
    <w:p w14:paraId="40108ACB" w14:textId="77777777" w:rsidR="00736131" w:rsidRPr="00736131" w:rsidRDefault="00736131" w:rsidP="008B765C">
      <w:pPr>
        <w:spacing w:before="100" w:beforeAutospacing="1" w:after="100" w:afterAutospacing="1" w:line="240" w:lineRule="auto"/>
        <w:jc w:val="both"/>
        <w:rPr>
          <w:rFonts w:eastAsia="Times New Roman"/>
          <w:lang w:eastAsia="es-ES"/>
        </w:rPr>
      </w:pPr>
      <w:r w:rsidRPr="00736131">
        <w:rPr>
          <w:rFonts w:eastAsia="Times New Roman"/>
          <w:lang w:eastAsia="es-ES"/>
        </w:rPr>
        <w:lastRenderedPageBreak/>
        <w:t>Dentro de este marco, la doctrina de la inspiración se formula de manera concisa y jurídica. El punto dogmático central se encuentra en el Canon 4 del Capítulo II, dedicado a la Revelación:</w:t>
      </w:r>
    </w:p>
    <w:p w14:paraId="55A96DE1" w14:textId="7474B8E5" w:rsidR="00736131" w:rsidRPr="00196FA2" w:rsidRDefault="00196FA2" w:rsidP="00196FA2">
      <w:pPr>
        <w:spacing w:before="100" w:beforeAutospacing="1" w:after="100" w:afterAutospacing="1" w:line="240" w:lineRule="auto"/>
        <w:ind w:left="708"/>
        <w:jc w:val="both"/>
        <w:rPr>
          <w:rFonts w:eastAsia="Times New Roman"/>
          <w:sz w:val="22"/>
          <w:szCs w:val="22"/>
          <w:lang w:eastAsia="es-ES"/>
        </w:rPr>
      </w:pPr>
      <w:r>
        <w:rPr>
          <w:rFonts w:eastAsia="Times New Roman"/>
          <w:sz w:val="22"/>
          <w:szCs w:val="22"/>
          <w:lang w:eastAsia="es-ES"/>
        </w:rPr>
        <w:t>“</w:t>
      </w:r>
      <w:r w:rsidR="00736131" w:rsidRPr="00196FA2">
        <w:rPr>
          <w:rFonts w:eastAsia="Times New Roman"/>
          <w:sz w:val="22"/>
          <w:szCs w:val="22"/>
          <w:lang w:eastAsia="es-ES"/>
        </w:rPr>
        <w:t>Si alguno no recibiere como sagrados y canónicos los libros de la Sagrada Escritura, íntegros con todas sus partes, como los enumeró el santo Concilio de Trento, o negare que han sido divinamente inspirados, sea anatema</w:t>
      </w:r>
      <w:r>
        <w:rPr>
          <w:rFonts w:eastAsia="Times New Roman"/>
          <w:sz w:val="22"/>
          <w:szCs w:val="22"/>
          <w:lang w:eastAsia="es-ES"/>
        </w:rPr>
        <w:t>”.</w:t>
      </w:r>
      <w:r w:rsidR="00736131" w:rsidRPr="00196FA2">
        <w:rPr>
          <w:rFonts w:eastAsia="Times New Roman"/>
          <w:sz w:val="22"/>
          <w:szCs w:val="22"/>
          <w:lang w:eastAsia="es-ES"/>
        </w:rPr>
        <w:t xml:space="preserve">   </w:t>
      </w:r>
    </w:p>
    <w:p w14:paraId="298E29CD" w14:textId="77777777" w:rsidR="00E15269" w:rsidRDefault="00736131" w:rsidP="008B765C">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Este canon establece dos verdades de fe: la canonicidad de la lista de libros y su origen divino a través de la inspiración. La constitución explica por qué la Iglesia los considera sagrados: </w:t>
      </w:r>
    </w:p>
    <w:p w14:paraId="18F87DBA" w14:textId="77777777" w:rsidR="00E15269" w:rsidRPr="00E15269" w:rsidRDefault="00736131" w:rsidP="00E15269">
      <w:pPr>
        <w:spacing w:before="100" w:beforeAutospacing="1" w:after="100" w:afterAutospacing="1" w:line="240" w:lineRule="auto"/>
        <w:ind w:left="708"/>
        <w:jc w:val="both"/>
        <w:rPr>
          <w:rFonts w:eastAsia="Times New Roman"/>
          <w:sz w:val="22"/>
          <w:szCs w:val="22"/>
          <w:lang w:eastAsia="es-ES"/>
        </w:rPr>
      </w:pPr>
      <w:r w:rsidRPr="00E15269">
        <w:rPr>
          <w:rFonts w:eastAsia="Times New Roman"/>
          <w:sz w:val="22"/>
          <w:szCs w:val="22"/>
          <w:lang w:eastAsia="es-ES"/>
        </w:rPr>
        <w:t>"no por haber sido compuestos por sola industria humana y aprobados después por la autoridad de ella..., sino porque, habiendo sido escritos por inspiración del Espíritu Santo, tienen a Dios por autor (</w:t>
      </w:r>
      <w:r w:rsidRPr="00E15269">
        <w:rPr>
          <w:rFonts w:eastAsia="Times New Roman"/>
          <w:i/>
          <w:iCs/>
          <w:sz w:val="22"/>
          <w:szCs w:val="22"/>
          <w:lang w:eastAsia="es-ES"/>
        </w:rPr>
        <w:t>Deum habent auctorem</w:t>
      </w:r>
      <w:r w:rsidRPr="00E15269">
        <w:rPr>
          <w:rFonts w:eastAsia="Times New Roman"/>
          <w:sz w:val="22"/>
          <w:szCs w:val="22"/>
          <w:lang w:eastAsia="es-ES"/>
        </w:rPr>
        <w:t xml:space="preserve">), y como tales han sido entregados a la misma Iglesia". </w:t>
      </w:r>
    </w:p>
    <w:p w14:paraId="5FE92C4D" w14:textId="4DE65931" w:rsidR="00736131" w:rsidRPr="00736131" w:rsidRDefault="00736131" w:rsidP="008B765C">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El énfasis del Vaticano I recae casi exclusivamente en la autoría divina como garantía de la naturaleza sagrada y canónica de la Escritura. El rol del autor humano no se detalla, pues la prioridad apologética era establecer el origen sobrenatural de los textos frente a las críticas racionalistas.   </w:t>
      </w:r>
    </w:p>
    <w:p w14:paraId="0F555E77" w14:textId="50ACCA72" w:rsidR="00736131" w:rsidRPr="00EB18E1" w:rsidRDefault="00736131" w:rsidP="00EB18E1">
      <w:pPr>
        <w:pStyle w:val="Ttulo3"/>
        <w:rPr>
          <w:rFonts w:ascii="Times New Roman" w:eastAsia="Times New Roman" w:hAnsi="Times New Roman" w:cs="Times New Roman"/>
          <w:b/>
          <w:bCs/>
          <w:color w:val="auto"/>
          <w:sz w:val="24"/>
          <w:szCs w:val="24"/>
          <w:lang w:eastAsia="es-ES"/>
        </w:rPr>
      </w:pPr>
      <w:bookmarkStart w:id="58" w:name="_Toc211415458"/>
      <w:r w:rsidRPr="00EB18E1">
        <w:rPr>
          <w:rFonts w:ascii="Times New Roman" w:eastAsia="Times New Roman" w:hAnsi="Times New Roman" w:cs="Times New Roman"/>
          <w:b/>
          <w:bCs/>
          <w:color w:val="auto"/>
          <w:sz w:val="24"/>
          <w:szCs w:val="24"/>
          <w:lang w:eastAsia="es-ES"/>
        </w:rPr>
        <w:t xml:space="preserve">La Recontextualización Teológica de </w:t>
      </w:r>
      <w:r w:rsidR="00E15269" w:rsidRPr="00EB18E1">
        <w:rPr>
          <w:rFonts w:ascii="Times New Roman" w:eastAsia="Times New Roman" w:hAnsi="Times New Roman" w:cs="Times New Roman"/>
          <w:b/>
          <w:bCs/>
          <w:color w:val="auto"/>
          <w:sz w:val="24"/>
          <w:szCs w:val="24"/>
          <w:lang w:eastAsia="es-ES"/>
        </w:rPr>
        <w:t>Dei Verbum</w:t>
      </w:r>
      <w:r w:rsidRPr="00EB18E1">
        <w:rPr>
          <w:rFonts w:ascii="Times New Roman" w:eastAsia="Times New Roman" w:hAnsi="Times New Roman" w:cs="Times New Roman"/>
          <w:b/>
          <w:bCs/>
          <w:color w:val="auto"/>
          <w:sz w:val="24"/>
          <w:szCs w:val="24"/>
          <w:lang w:eastAsia="es-ES"/>
        </w:rPr>
        <w:t xml:space="preserve"> (Concilio Vaticano II)</w:t>
      </w:r>
      <w:bookmarkEnd w:id="58"/>
    </w:p>
    <w:p w14:paraId="2ADE9BC1" w14:textId="77777777" w:rsidR="00EB18E1" w:rsidRDefault="00736131" w:rsidP="008B765C">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Casi un siglo después, el Concilio Vaticano II (1962-1965) abordó el tema desde una perspectiva diferente. El desafío ya no era principalmente el racionalismo </w:t>
      </w:r>
      <w:r w:rsidRPr="00736131">
        <w:rPr>
          <w:rFonts w:eastAsia="Times New Roman"/>
          <w:lang w:eastAsia="es-ES"/>
        </w:rPr>
        <w:lastRenderedPageBreak/>
        <w:t xml:space="preserve">filosófico, sino las preguntas surgidas del desarrollo de la exégesis moderna y el método histórico-crítico. </w:t>
      </w:r>
    </w:p>
    <w:p w14:paraId="52B5E79B" w14:textId="77777777" w:rsidR="00EB18E1" w:rsidRDefault="00736131" w:rsidP="008B765C">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La Constitución Dogmática </w:t>
      </w:r>
      <w:r w:rsidRPr="00736131">
        <w:rPr>
          <w:rFonts w:eastAsia="Times New Roman"/>
          <w:i/>
          <w:iCs/>
          <w:lang w:eastAsia="es-ES"/>
        </w:rPr>
        <w:t>Dei Verbum</w:t>
      </w:r>
      <w:r w:rsidRPr="00736131">
        <w:rPr>
          <w:rFonts w:eastAsia="Times New Roman"/>
          <w:lang w:eastAsia="es-ES"/>
        </w:rPr>
        <w:t xml:space="preserve"> no comienza con una defensa de la posibilidad de la revelación, sino con una profunda descripción teológica de su naturaleza. </w:t>
      </w:r>
    </w:p>
    <w:p w14:paraId="5915C290" w14:textId="390A1434" w:rsidR="00736131" w:rsidRPr="00736131" w:rsidRDefault="00736131" w:rsidP="008B765C">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La Revelación ya no se presenta primariamente como un conjunto de verdades proposicionales, sino como la autocomunicación personal de Dios: "Dios invisible habla a los hombres como amigos, movido por su gran amor, y mora con ellos para invitarlos a la comunicación consigo y recibirlos en su compañía".   </w:t>
      </w:r>
    </w:p>
    <w:p w14:paraId="67DF2256" w14:textId="77777777" w:rsidR="00EB18E1" w:rsidRDefault="00736131" w:rsidP="008B765C">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Esta revelación se realiza a través de "hechos y palabras intrínsecamente conexos entre sí" y alcanza su plenitud en Jesucristo, quien es "a un tiempo mediador y plenitud de toda la revelación". </w:t>
      </w:r>
    </w:p>
    <w:p w14:paraId="70EDEDD4" w14:textId="77777777" w:rsidR="00EB18E1" w:rsidRDefault="00736131" w:rsidP="008B765C">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En este nuevo marco, la inspiración de la Escritura se comprende como el carisma que asegura que el testimonio de esta revelación histórico-salvífica sea consignado de manera fidedigna para todas las generaciones. </w:t>
      </w:r>
    </w:p>
    <w:p w14:paraId="32D5E528" w14:textId="76352C35" w:rsidR="00736131" w:rsidRPr="00736131" w:rsidRDefault="00736131" w:rsidP="008B765C">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La Escritura es el "alma de la sagrada teología" porque es el testimonio inspirado de la automanifestación de Dios.   </w:t>
      </w:r>
    </w:p>
    <w:p w14:paraId="439E7044" w14:textId="77777777" w:rsidR="00EB18E1" w:rsidRDefault="00736131" w:rsidP="008B765C">
      <w:pPr>
        <w:spacing w:before="100" w:beforeAutospacing="1" w:after="100" w:afterAutospacing="1" w:line="240" w:lineRule="auto"/>
        <w:jc w:val="both"/>
        <w:rPr>
          <w:rFonts w:eastAsia="Times New Roman"/>
          <w:lang w:eastAsia="es-ES"/>
        </w:rPr>
      </w:pPr>
      <w:r w:rsidRPr="00736131">
        <w:rPr>
          <w:rFonts w:eastAsia="Times New Roman"/>
          <w:i/>
          <w:iCs/>
          <w:lang w:eastAsia="es-ES"/>
        </w:rPr>
        <w:t>Dei Verbum</w:t>
      </w:r>
      <w:r w:rsidRPr="00736131">
        <w:rPr>
          <w:rFonts w:eastAsia="Times New Roman"/>
          <w:lang w:eastAsia="es-ES"/>
        </w:rPr>
        <w:t xml:space="preserve"> reafirma explícitamente la doctrina del Vaticano I, declarando que sigue "las huellas de los Concilios Tridentino y Vaticano I" y manteniendo que los libros sagrados "tienen a Dios como autor". </w:t>
      </w:r>
    </w:p>
    <w:p w14:paraId="52C4F703" w14:textId="72C9D287" w:rsidR="00736131" w:rsidRPr="00736131" w:rsidRDefault="00736131" w:rsidP="008B765C">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Sin embargo, profundiza y enriquece esta afirmación al prestar una atención sin precedentes al rol del autor humano, sentando las bases para una síntesis más completa que se explorará en las secciones siguientes.   </w:t>
      </w:r>
    </w:p>
    <w:p w14:paraId="694512DE" w14:textId="77777777" w:rsidR="00736131" w:rsidRPr="00EB18E1" w:rsidRDefault="00736131" w:rsidP="00EB18E1">
      <w:pPr>
        <w:pStyle w:val="Ttulo3"/>
        <w:rPr>
          <w:rFonts w:ascii="Times New Roman" w:eastAsia="Times New Roman" w:hAnsi="Times New Roman" w:cs="Times New Roman"/>
          <w:b/>
          <w:bCs/>
          <w:color w:val="auto"/>
          <w:sz w:val="24"/>
          <w:szCs w:val="24"/>
          <w:lang w:eastAsia="es-ES"/>
        </w:rPr>
      </w:pPr>
      <w:bookmarkStart w:id="59" w:name="_Toc211415459"/>
      <w:r w:rsidRPr="00EB18E1">
        <w:rPr>
          <w:rFonts w:ascii="Times New Roman" w:eastAsia="Times New Roman" w:hAnsi="Times New Roman" w:cs="Times New Roman"/>
          <w:b/>
          <w:bCs/>
          <w:color w:val="auto"/>
          <w:sz w:val="24"/>
          <w:szCs w:val="24"/>
          <w:lang w:eastAsia="es-ES"/>
        </w:rPr>
        <w:lastRenderedPageBreak/>
        <w:t>Perspectivas y Consecuencias del Desarrollo Doctrinal</w:t>
      </w:r>
      <w:bookmarkEnd w:id="59"/>
    </w:p>
    <w:p w14:paraId="19F1B441" w14:textId="4AFD7D16" w:rsidR="00736131" w:rsidRPr="00736131" w:rsidRDefault="00736131" w:rsidP="00EB18E1">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El paso de </w:t>
      </w:r>
      <w:r w:rsidRPr="00736131">
        <w:rPr>
          <w:rFonts w:eastAsia="Times New Roman"/>
          <w:i/>
          <w:iCs/>
          <w:lang w:eastAsia="es-ES"/>
        </w:rPr>
        <w:t>Dei Filius</w:t>
      </w:r>
      <w:r w:rsidRPr="00736131">
        <w:rPr>
          <w:rFonts w:eastAsia="Times New Roman"/>
          <w:lang w:eastAsia="es-ES"/>
        </w:rPr>
        <w:t xml:space="preserve"> a </w:t>
      </w:r>
      <w:r w:rsidRPr="00736131">
        <w:rPr>
          <w:rFonts w:eastAsia="Times New Roman"/>
          <w:i/>
          <w:iCs/>
          <w:lang w:eastAsia="es-ES"/>
        </w:rPr>
        <w:t>Dei Verbum</w:t>
      </w:r>
      <w:r w:rsidRPr="00736131">
        <w:rPr>
          <w:rFonts w:eastAsia="Times New Roman"/>
          <w:lang w:eastAsia="es-ES"/>
        </w:rPr>
        <w:t xml:space="preserve"> representa una evolución doctrinal de gran calado con consecuencias hermenéuticas radicales. El cambio de un modelo de revelación primariamente epistemológico (la comunicación de verdades que superan la razón y que deben ser creídas por la "autoridad de Dios revela</w:t>
      </w:r>
      <w:r w:rsidR="00193F48">
        <w:rPr>
          <w:rFonts w:eastAsia="Times New Roman"/>
          <w:lang w:eastAsia="es-ES"/>
        </w:rPr>
        <w:t>dor</w:t>
      </w:r>
      <w:r w:rsidR="00EB18E1" w:rsidRPr="00736131">
        <w:rPr>
          <w:rFonts w:eastAsia="Times New Roman"/>
          <w:lang w:eastAsia="es-ES"/>
        </w:rPr>
        <w:t>”)</w:t>
      </w:r>
      <w:r w:rsidRPr="00736131">
        <w:rPr>
          <w:rFonts w:eastAsia="Times New Roman"/>
          <w:lang w:eastAsia="es-ES"/>
        </w:rPr>
        <w:t xml:space="preserve"> a un modelo relacional y ontológico (Dios "se revela a Sí mismo" para entrar en comunión con la humanidad) transforma la comprensión de la función de la Escritura.   </w:t>
      </w:r>
    </w:p>
    <w:p w14:paraId="656810DA" w14:textId="5131580D" w:rsidR="00736131" w:rsidRDefault="00736131" w:rsidP="00EB18E1">
      <w:pPr>
        <w:spacing w:before="100" w:beforeAutospacing="1" w:after="100" w:afterAutospacing="1" w:line="240" w:lineRule="auto"/>
        <w:jc w:val="both"/>
        <w:rPr>
          <w:rFonts w:eastAsia="Times New Roman"/>
          <w:lang w:eastAsia="es-ES"/>
        </w:rPr>
      </w:pPr>
      <w:r w:rsidRPr="00736131">
        <w:rPr>
          <w:rFonts w:eastAsia="Times New Roman"/>
          <w:lang w:eastAsia="es-ES"/>
        </w:rPr>
        <w:t>Si la Escritura sirve principalmente para transmitir proposiciones dogmáticas infalibles, su interpretación se centrará en la extracción de dichas proposiciones. Pero si su función es ser el medio a través del cual las generaciones futuras pueden encontrar al Dios que se revela en la historia, entonces la interpretación debe ser necesariamente histórica, literaria y teológica. Debe buscar el encuentro con Cristo, la "Palabra única de la Sagrada Escritura". De este modo, la renovación teológica de</w:t>
      </w:r>
      <w:r w:rsidR="00193F48">
        <w:rPr>
          <w:rFonts w:eastAsia="Times New Roman"/>
          <w:lang w:eastAsia="es-ES"/>
        </w:rPr>
        <w:t xml:space="preserve"> </w:t>
      </w:r>
      <w:r w:rsidRPr="00736131">
        <w:rPr>
          <w:rFonts w:eastAsia="Times New Roman"/>
          <w:i/>
          <w:iCs/>
          <w:lang w:eastAsia="es-ES"/>
        </w:rPr>
        <w:t>Dei Verbum</w:t>
      </w:r>
      <w:r w:rsidRPr="00736131">
        <w:rPr>
          <w:rFonts w:eastAsia="Times New Roman"/>
          <w:lang w:eastAsia="es-ES"/>
        </w:rPr>
        <w:t xml:space="preserve"> no solo permite, sino que exige la integración de los métodos exegéticos modernos —como el estudio de los géneros literarios— para comprender plenamente la Palabra de Dios expresada en palabras humanas.</w:t>
      </w:r>
    </w:p>
    <w:p w14:paraId="779D58B0" w14:textId="77777777" w:rsidR="00193F48" w:rsidRDefault="00193F48" w:rsidP="00EB18E1">
      <w:pPr>
        <w:spacing w:before="100" w:beforeAutospacing="1" w:after="100" w:afterAutospacing="1" w:line="240" w:lineRule="auto"/>
        <w:jc w:val="both"/>
        <w:rPr>
          <w:rFonts w:eastAsia="Times New Roman"/>
          <w:lang w:eastAsia="es-ES"/>
        </w:rPr>
      </w:pPr>
    </w:p>
    <w:p w14:paraId="0CA3B485" w14:textId="77777777" w:rsidR="00193F48" w:rsidRDefault="00193F48" w:rsidP="00EB18E1">
      <w:pPr>
        <w:spacing w:before="100" w:beforeAutospacing="1" w:after="100" w:afterAutospacing="1" w:line="240" w:lineRule="auto"/>
        <w:jc w:val="both"/>
        <w:rPr>
          <w:rFonts w:eastAsia="Times New Roman"/>
          <w:lang w:eastAsia="es-ES"/>
        </w:rPr>
      </w:pPr>
    </w:p>
    <w:p w14:paraId="61BFB545" w14:textId="77777777" w:rsidR="00193F48" w:rsidRDefault="00193F48" w:rsidP="00EB18E1">
      <w:pPr>
        <w:spacing w:before="100" w:beforeAutospacing="1" w:after="100" w:afterAutospacing="1" w:line="240" w:lineRule="auto"/>
        <w:jc w:val="both"/>
        <w:rPr>
          <w:rFonts w:eastAsia="Times New Roman"/>
          <w:lang w:eastAsia="es-ES"/>
        </w:rPr>
      </w:pPr>
    </w:p>
    <w:p w14:paraId="645B5DE0" w14:textId="7306C20A" w:rsidR="00736131" w:rsidRPr="00736131" w:rsidRDefault="00193F48" w:rsidP="00193F48">
      <w:pPr>
        <w:rPr>
          <w:rFonts w:eastAsia="Times New Roman"/>
          <w:lang w:eastAsia="es-ES"/>
        </w:rPr>
      </w:pPr>
      <w:r>
        <w:rPr>
          <w:rFonts w:eastAsia="Times New Roman"/>
          <w:lang w:eastAsia="es-ES"/>
        </w:rPr>
        <w:br w:type="page"/>
      </w:r>
      <w:r w:rsidR="00736131" w:rsidRPr="00736131">
        <w:rPr>
          <w:rFonts w:eastAsia="Times New Roman"/>
          <w:b/>
          <w:bCs/>
          <w:lang w:eastAsia="es-ES"/>
        </w:rPr>
        <w:lastRenderedPageBreak/>
        <w:t xml:space="preserve">Tabla 1: Comparación Doctrinal sobre la Inspiración: </w:t>
      </w:r>
      <w:r w:rsidR="00736131" w:rsidRPr="00736131">
        <w:rPr>
          <w:rFonts w:ascii="Courier New" w:eastAsia="Times New Roman" w:hAnsi="Courier New" w:cs="Courier New"/>
          <w:b/>
          <w:bCs/>
          <w:sz w:val="20"/>
          <w:szCs w:val="20"/>
          <w:lang w:eastAsia="es-ES"/>
        </w:rPr>
        <w:t>Dei Filius</w:t>
      </w:r>
      <w:r w:rsidR="00736131" w:rsidRPr="00736131">
        <w:rPr>
          <w:rFonts w:eastAsia="Times New Roman"/>
          <w:b/>
          <w:bCs/>
          <w:lang w:eastAsia="es-ES"/>
        </w:rPr>
        <w:t xml:space="preserve"> vs. </w:t>
      </w:r>
      <w:r w:rsidR="00736131" w:rsidRPr="00736131">
        <w:rPr>
          <w:rFonts w:ascii="Courier New" w:eastAsia="Times New Roman" w:hAnsi="Courier New" w:cs="Courier New"/>
          <w:b/>
          <w:bCs/>
          <w:sz w:val="20"/>
          <w:szCs w:val="20"/>
          <w:lang w:eastAsia="es-ES"/>
        </w:rPr>
        <w:t>Dei Verbum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3"/>
        <w:gridCol w:w="32"/>
        <w:gridCol w:w="1145"/>
        <w:gridCol w:w="659"/>
        <w:gridCol w:w="606"/>
        <w:gridCol w:w="547"/>
        <w:gridCol w:w="1250"/>
      </w:tblGrid>
      <w:tr w:rsidR="00736131" w:rsidRPr="00736131" w14:paraId="4C9D384D" w14:textId="77777777">
        <w:trPr>
          <w:tblHeader/>
          <w:tblCellSpacing w:w="15" w:type="dxa"/>
        </w:trPr>
        <w:tc>
          <w:tcPr>
            <w:tcW w:w="0" w:type="auto"/>
            <w:gridSpan w:val="2"/>
            <w:vAlign w:val="center"/>
            <w:hideMark/>
          </w:tcPr>
          <w:p w14:paraId="202D3CAF"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Característica Doctrinal</w:t>
            </w:r>
          </w:p>
        </w:tc>
        <w:tc>
          <w:tcPr>
            <w:tcW w:w="0" w:type="auto"/>
            <w:gridSpan w:val="2"/>
            <w:vAlign w:val="center"/>
            <w:hideMark/>
          </w:tcPr>
          <w:p w14:paraId="027DC50B" w14:textId="77777777" w:rsidR="00736131" w:rsidRPr="00435551" w:rsidRDefault="00736131" w:rsidP="00736131">
            <w:pPr>
              <w:spacing w:after="0" w:line="240" w:lineRule="auto"/>
              <w:rPr>
                <w:rFonts w:eastAsia="Times New Roman"/>
                <w:lang w:val="it-IT" w:eastAsia="es-ES"/>
              </w:rPr>
            </w:pPr>
            <w:r w:rsidRPr="00435551">
              <w:rPr>
                <w:rFonts w:ascii="Courier New" w:eastAsia="Times New Roman" w:hAnsi="Courier New" w:cs="Courier New"/>
                <w:sz w:val="20"/>
                <w:szCs w:val="20"/>
                <w:lang w:val="it-IT" w:eastAsia="es-ES"/>
              </w:rPr>
              <w:t>Dei Filius</w:t>
            </w:r>
            <w:r w:rsidRPr="00435551">
              <w:rPr>
                <w:rFonts w:eastAsia="Times New Roman"/>
                <w:lang w:val="it-IT" w:eastAsia="es-ES"/>
              </w:rPr>
              <w:t xml:space="preserve"> (Concilio Vaticano I)</w:t>
            </w:r>
          </w:p>
        </w:tc>
        <w:tc>
          <w:tcPr>
            <w:tcW w:w="0" w:type="auto"/>
            <w:gridSpan w:val="2"/>
            <w:vAlign w:val="center"/>
            <w:hideMark/>
          </w:tcPr>
          <w:p w14:paraId="2DFCE4B4" w14:textId="77777777" w:rsidR="00736131" w:rsidRPr="00435551" w:rsidRDefault="00736131" w:rsidP="00736131">
            <w:pPr>
              <w:spacing w:after="0" w:line="240" w:lineRule="auto"/>
              <w:rPr>
                <w:rFonts w:eastAsia="Times New Roman"/>
                <w:lang w:val="it-IT" w:eastAsia="es-ES"/>
              </w:rPr>
            </w:pPr>
            <w:r w:rsidRPr="00435551">
              <w:rPr>
                <w:rFonts w:ascii="Courier New" w:eastAsia="Times New Roman" w:hAnsi="Courier New" w:cs="Courier New"/>
                <w:sz w:val="20"/>
                <w:szCs w:val="20"/>
                <w:lang w:val="it-IT" w:eastAsia="es-ES"/>
              </w:rPr>
              <w:t>Dei Verbum</w:t>
            </w:r>
            <w:r w:rsidRPr="00435551">
              <w:rPr>
                <w:rFonts w:eastAsia="Times New Roman"/>
                <w:lang w:val="it-IT" w:eastAsia="es-ES"/>
              </w:rPr>
              <w:t xml:space="preserve"> (Concilio Vaticano II)</w:t>
            </w:r>
          </w:p>
        </w:tc>
        <w:tc>
          <w:tcPr>
            <w:tcW w:w="0" w:type="auto"/>
            <w:vAlign w:val="center"/>
            <w:hideMark/>
          </w:tcPr>
          <w:p w14:paraId="59DE9F97"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Énfasis del Desarrollo</w:t>
            </w:r>
          </w:p>
        </w:tc>
      </w:tr>
      <w:tr w:rsidR="00736131" w:rsidRPr="00736131" w14:paraId="0875F99C" w14:textId="77777777">
        <w:trPr>
          <w:tblCellSpacing w:w="15" w:type="dxa"/>
        </w:trPr>
        <w:tc>
          <w:tcPr>
            <w:tcW w:w="0" w:type="auto"/>
            <w:gridSpan w:val="2"/>
            <w:vAlign w:val="center"/>
            <w:hideMark/>
          </w:tcPr>
          <w:p w14:paraId="4685B0A6" w14:textId="77777777" w:rsidR="00736131" w:rsidRPr="00736131" w:rsidRDefault="00736131" w:rsidP="00736131">
            <w:pPr>
              <w:spacing w:after="0" w:line="240" w:lineRule="auto"/>
              <w:rPr>
                <w:rFonts w:eastAsia="Times New Roman"/>
                <w:lang w:eastAsia="es-ES"/>
              </w:rPr>
            </w:pPr>
            <w:r w:rsidRPr="00736131">
              <w:rPr>
                <w:rFonts w:eastAsia="Times New Roman"/>
                <w:b/>
                <w:bCs/>
                <w:lang w:eastAsia="es-ES"/>
              </w:rPr>
              <w:t>Concepto de Revelación</w:t>
            </w:r>
          </w:p>
        </w:tc>
        <w:tc>
          <w:tcPr>
            <w:tcW w:w="0" w:type="auto"/>
            <w:gridSpan w:val="2"/>
            <w:vAlign w:val="center"/>
            <w:hideMark/>
          </w:tcPr>
          <w:p w14:paraId="11D69F82"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Principalmente proposicional (verdades divinas).</w:t>
            </w:r>
          </w:p>
        </w:tc>
        <w:tc>
          <w:tcPr>
            <w:tcW w:w="0" w:type="auto"/>
            <w:gridSpan w:val="2"/>
            <w:vAlign w:val="center"/>
            <w:hideMark/>
          </w:tcPr>
          <w:p w14:paraId="71B1F17A"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Personalista e histórico-salvífica (Dios se revela a sí mismo).</w:t>
            </w:r>
          </w:p>
        </w:tc>
        <w:tc>
          <w:tcPr>
            <w:tcW w:w="0" w:type="auto"/>
            <w:vAlign w:val="center"/>
            <w:hideMark/>
          </w:tcPr>
          <w:p w14:paraId="5289B873"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De la información a la comunión.</w:t>
            </w:r>
          </w:p>
        </w:tc>
      </w:tr>
      <w:tr w:rsidR="00736131" w:rsidRPr="00736131" w14:paraId="2C56C963" w14:textId="77777777">
        <w:trPr>
          <w:tblCellSpacing w:w="15" w:type="dxa"/>
        </w:trPr>
        <w:tc>
          <w:tcPr>
            <w:tcW w:w="0" w:type="auto"/>
            <w:gridSpan w:val="2"/>
            <w:vAlign w:val="center"/>
            <w:hideMark/>
          </w:tcPr>
          <w:p w14:paraId="30F58361" w14:textId="77777777" w:rsidR="00736131" w:rsidRPr="00736131" w:rsidRDefault="00736131" w:rsidP="00736131">
            <w:pPr>
              <w:spacing w:after="0" w:line="240" w:lineRule="auto"/>
              <w:rPr>
                <w:rFonts w:eastAsia="Times New Roman"/>
                <w:lang w:eastAsia="es-ES"/>
              </w:rPr>
            </w:pPr>
            <w:r w:rsidRPr="00736131">
              <w:rPr>
                <w:rFonts w:eastAsia="Times New Roman"/>
                <w:b/>
                <w:bCs/>
                <w:lang w:eastAsia="es-ES"/>
              </w:rPr>
              <w:t>Autoría Principal</w:t>
            </w:r>
          </w:p>
        </w:tc>
        <w:tc>
          <w:tcPr>
            <w:tcW w:w="0" w:type="auto"/>
            <w:gridSpan w:val="2"/>
            <w:vAlign w:val="center"/>
            <w:hideMark/>
          </w:tcPr>
          <w:p w14:paraId="55BDF26F"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Dios es el "autor" de los libros sagrados.</w:t>
            </w:r>
          </w:p>
        </w:tc>
        <w:tc>
          <w:tcPr>
            <w:tcW w:w="0" w:type="auto"/>
            <w:gridSpan w:val="2"/>
            <w:vAlign w:val="center"/>
            <w:hideMark/>
          </w:tcPr>
          <w:p w14:paraId="730A7020"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Reafirma que "tienen a Dios por autor".</w:t>
            </w:r>
          </w:p>
        </w:tc>
        <w:tc>
          <w:tcPr>
            <w:tcW w:w="0" w:type="auto"/>
            <w:vAlign w:val="center"/>
            <w:hideMark/>
          </w:tcPr>
          <w:p w14:paraId="727C79BA"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Continuidad dogmática.</w:t>
            </w:r>
          </w:p>
        </w:tc>
      </w:tr>
      <w:tr w:rsidR="00736131" w:rsidRPr="00736131" w14:paraId="1C7D75E7" w14:textId="77777777">
        <w:trPr>
          <w:tblCellSpacing w:w="15" w:type="dxa"/>
        </w:trPr>
        <w:tc>
          <w:tcPr>
            <w:tcW w:w="0" w:type="auto"/>
            <w:gridSpan w:val="2"/>
            <w:vAlign w:val="center"/>
            <w:hideMark/>
          </w:tcPr>
          <w:p w14:paraId="18789556" w14:textId="77777777" w:rsidR="00736131" w:rsidRPr="00736131" w:rsidRDefault="00736131" w:rsidP="00736131">
            <w:pPr>
              <w:spacing w:after="0" w:line="240" w:lineRule="auto"/>
              <w:rPr>
                <w:rFonts w:eastAsia="Times New Roman"/>
                <w:lang w:eastAsia="es-ES"/>
              </w:rPr>
            </w:pPr>
            <w:r w:rsidRPr="00736131">
              <w:rPr>
                <w:rFonts w:eastAsia="Times New Roman"/>
                <w:b/>
                <w:bCs/>
                <w:lang w:eastAsia="es-ES"/>
              </w:rPr>
              <w:t>Rol del Autor Humano</w:t>
            </w:r>
          </w:p>
        </w:tc>
        <w:tc>
          <w:tcPr>
            <w:tcW w:w="0" w:type="auto"/>
            <w:gridSpan w:val="2"/>
            <w:vAlign w:val="center"/>
            <w:hideMark/>
          </w:tcPr>
          <w:p w14:paraId="6505CAD3"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No se detalla explícitamente; el énfasis está en la causa divina.</w:t>
            </w:r>
          </w:p>
        </w:tc>
        <w:tc>
          <w:tcPr>
            <w:tcW w:w="0" w:type="auto"/>
            <w:gridSpan w:val="2"/>
            <w:vAlign w:val="center"/>
            <w:hideMark/>
          </w:tcPr>
          <w:p w14:paraId="2A42DE8A"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Son "verdaderos autores" que usan sus facultades.</w:t>
            </w:r>
          </w:p>
        </w:tc>
        <w:tc>
          <w:tcPr>
            <w:tcW w:w="0" w:type="auto"/>
            <w:vAlign w:val="center"/>
            <w:hideMark/>
          </w:tcPr>
          <w:p w14:paraId="62601E76"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Clarificación y valoración de la mediación humana.</w:t>
            </w:r>
          </w:p>
        </w:tc>
      </w:tr>
      <w:tr w:rsidR="00736131" w:rsidRPr="00736131" w14:paraId="35277597" w14:textId="77777777">
        <w:trPr>
          <w:tblCellSpacing w:w="15" w:type="dxa"/>
        </w:trPr>
        <w:tc>
          <w:tcPr>
            <w:tcW w:w="0" w:type="auto"/>
            <w:gridSpan w:val="2"/>
            <w:vAlign w:val="center"/>
            <w:hideMark/>
          </w:tcPr>
          <w:p w14:paraId="1420DB03" w14:textId="77777777" w:rsidR="00736131" w:rsidRPr="00736131" w:rsidRDefault="00736131" w:rsidP="00736131">
            <w:pPr>
              <w:spacing w:after="0" w:line="240" w:lineRule="auto"/>
              <w:rPr>
                <w:rFonts w:eastAsia="Times New Roman"/>
                <w:lang w:eastAsia="es-ES"/>
              </w:rPr>
            </w:pPr>
            <w:r w:rsidRPr="00736131">
              <w:rPr>
                <w:rFonts w:eastAsia="Times New Roman"/>
                <w:b/>
                <w:bCs/>
                <w:lang w:eastAsia="es-ES"/>
              </w:rPr>
              <w:t>Inerrancia</w:t>
            </w:r>
          </w:p>
        </w:tc>
        <w:tc>
          <w:tcPr>
            <w:tcW w:w="0" w:type="auto"/>
            <w:gridSpan w:val="2"/>
            <w:vAlign w:val="center"/>
            <w:hideMark/>
          </w:tcPr>
          <w:p w14:paraId="4B7ECF7E"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Implícita en la autoría divina (Dios no puede errar).</w:t>
            </w:r>
          </w:p>
        </w:tc>
        <w:tc>
          <w:tcPr>
            <w:tcW w:w="0" w:type="auto"/>
            <w:gridSpan w:val="2"/>
            <w:vAlign w:val="center"/>
            <w:hideMark/>
          </w:tcPr>
          <w:p w14:paraId="5AEAE099"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Explícita: "sin error la verdad que Dios quiso... para nuestra salvación".</w:t>
            </w:r>
          </w:p>
        </w:tc>
        <w:tc>
          <w:tcPr>
            <w:tcW w:w="0" w:type="auto"/>
            <w:vAlign w:val="center"/>
            <w:hideMark/>
          </w:tcPr>
          <w:p w14:paraId="7FB746E3"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Precisión del objeto y finalidad de la inerrancia.</w:t>
            </w:r>
          </w:p>
        </w:tc>
      </w:tr>
      <w:tr w:rsidR="00736131" w:rsidRPr="00736131" w14:paraId="7B269166" w14:textId="77777777">
        <w:trPr>
          <w:tblCellSpacing w:w="15" w:type="dxa"/>
        </w:trPr>
        <w:tc>
          <w:tcPr>
            <w:tcW w:w="0" w:type="auto"/>
            <w:vAlign w:val="center"/>
            <w:hideMark/>
          </w:tcPr>
          <w:p w14:paraId="45D6F6E6" w14:textId="77777777" w:rsidR="00736131" w:rsidRPr="00736131" w:rsidRDefault="00736131" w:rsidP="00736131">
            <w:pPr>
              <w:spacing w:after="0" w:line="240" w:lineRule="auto"/>
              <w:rPr>
                <w:rFonts w:eastAsia="Times New Roman"/>
                <w:lang w:eastAsia="es-ES"/>
              </w:rPr>
            </w:pPr>
            <w:r w:rsidRPr="00736131">
              <w:rPr>
                <w:rFonts w:eastAsia="Times New Roman"/>
                <w:b/>
                <w:bCs/>
                <w:lang w:eastAsia="es-ES"/>
              </w:rPr>
              <w:lastRenderedPageBreak/>
              <w:t>Tono y Finalidad</w:t>
            </w:r>
          </w:p>
        </w:tc>
        <w:tc>
          <w:tcPr>
            <w:tcW w:w="0" w:type="auto"/>
            <w:gridSpan w:val="2"/>
            <w:vAlign w:val="center"/>
            <w:hideMark/>
          </w:tcPr>
          <w:p w14:paraId="62CAB59C"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Apologético y jurídico (cánones y anatemas).</w:t>
            </w:r>
          </w:p>
        </w:tc>
        <w:tc>
          <w:tcPr>
            <w:tcW w:w="0" w:type="auto"/>
            <w:gridSpan w:val="2"/>
            <w:vAlign w:val="center"/>
            <w:hideMark/>
          </w:tcPr>
          <w:p w14:paraId="15A61CA2" w14:textId="77777777" w:rsidR="00736131" w:rsidRPr="00736131" w:rsidRDefault="00736131" w:rsidP="00736131">
            <w:pPr>
              <w:spacing w:after="0" w:line="240" w:lineRule="auto"/>
              <w:rPr>
                <w:rFonts w:eastAsia="Times New Roman"/>
                <w:lang w:eastAsia="es-ES"/>
              </w:rPr>
            </w:pPr>
            <w:r w:rsidRPr="00736131">
              <w:rPr>
                <w:rFonts w:eastAsia="Times New Roman"/>
                <w:lang w:eastAsia="es-ES"/>
              </w:rPr>
              <w:t>Teológico, pastoral y ecuménico.</w:t>
            </w:r>
          </w:p>
        </w:tc>
        <w:tc>
          <w:tcPr>
            <w:tcW w:w="0" w:type="auto"/>
            <w:gridSpan w:val="2"/>
            <w:vAlign w:val="center"/>
            <w:hideMark/>
          </w:tcPr>
          <w:p w14:paraId="148891DA" w14:textId="77777777" w:rsidR="00736131" w:rsidRDefault="00736131" w:rsidP="00736131">
            <w:pPr>
              <w:spacing w:after="0" w:line="240" w:lineRule="auto"/>
              <w:rPr>
                <w:rFonts w:eastAsia="Times New Roman"/>
                <w:lang w:eastAsia="es-ES"/>
              </w:rPr>
            </w:pPr>
            <w:r w:rsidRPr="00736131">
              <w:rPr>
                <w:rFonts w:eastAsia="Times New Roman"/>
                <w:lang w:eastAsia="es-ES"/>
              </w:rPr>
              <w:t>Adaptación al contexto eclesial y cultural.</w:t>
            </w:r>
          </w:p>
          <w:p w14:paraId="20A5291A" w14:textId="77777777" w:rsidR="00C13E93" w:rsidRPr="00736131" w:rsidRDefault="00C13E93" w:rsidP="00736131">
            <w:pPr>
              <w:spacing w:after="0" w:line="240" w:lineRule="auto"/>
              <w:rPr>
                <w:rFonts w:eastAsia="Times New Roman"/>
                <w:lang w:eastAsia="es-ES"/>
              </w:rPr>
            </w:pPr>
          </w:p>
        </w:tc>
      </w:tr>
    </w:tbl>
    <w:p w14:paraId="009C32E6" w14:textId="129A71FA" w:rsidR="00736131" w:rsidRPr="00C13E93" w:rsidRDefault="00736131" w:rsidP="00C13E93">
      <w:pPr>
        <w:pStyle w:val="Ttulo2"/>
        <w:rPr>
          <w:rFonts w:ascii="Times New Roman" w:eastAsia="Times New Roman" w:hAnsi="Times New Roman" w:cs="Times New Roman"/>
          <w:b/>
          <w:bCs/>
          <w:color w:val="auto"/>
          <w:sz w:val="28"/>
          <w:szCs w:val="28"/>
          <w:lang w:eastAsia="es-ES"/>
        </w:rPr>
      </w:pPr>
      <w:bookmarkStart w:id="60" w:name="_Toc211415460"/>
      <w:r w:rsidRPr="00C13E93">
        <w:rPr>
          <w:rFonts w:ascii="Times New Roman" w:eastAsia="Times New Roman" w:hAnsi="Times New Roman" w:cs="Times New Roman"/>
          <w:b/>
          <w:bCs/>
          <w:color w:val="auto"/>
          <w:sz w:val="28"/>
          <w:szCs w:val="28"/>
          <w:lang w:eastAsia="es-ES"/>
        </w:rPr>
        <w:t>La Sinergia Divino-Humana: Dios como Autor Principal y el Hagiógrafo como Autor Instrumental</w:t>
      </w:r>
      <w:bookmarkEnd w:id="60"/>
    </w:p>
    <w:p w14:paraId="035945AD" w14:textId="77777777" w:rsidR="00736131" w:rsidRPr="00736131" w:rsidRDefault="00736131" w:rsidP="00C13E93">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La afirmación de que la Escritura es simultáneamente obra de Dios y obra del hombre requiere un modelo teológico que pueda explicar esta doble autoría sin anular ninguna de las dos. La teología católica ha encontrado este modelo en la doctrina escolástica de la causalidad instrumental, la cual es explicitada y desarrollada en la enseñanza de </w:t>
      </w:r>
      <w:r w:rsidRPr="00736131">
        <w:rPr>
          <w:rFonts w:eastAsia="Times New Roman"/>
          <w:i/>
          <w:iCs/>
          <w:lang w:eastAsia="es-ES"/>
        </w:rPr>
        <w:t>Dei Verbum</w:t>
      </w:r>
      <w:r w:rsidRPr="00736131">
        <w:rPr>
          <w:rFonts w:eastAsia="Times New Roman"/>
          <w:lang w:eastAsia="es-ES"/>
        </w:rPr>
        <w:t xml:space="preserve"> sobre el hagiógrafo como "verdadero autor".</w:t>
      </w:r>
    </w:p>
    <w:p w14:paraId="12D2A018" w14:textId="77777777" w:rsidR="00736131" w:rsidRPr="00C13E93" w:rsidRDefault="00736131" w:rsidP="00C13E93">
      <w:pPr>
        <w:pStyle w:val="Ttulo3"/>
        <w:rPr>
          <w:rFonts w:ascii="Times New Roman" w:eastAsia="Times New Roman" w:hAnsi="Times New Roman" w:cs="Times New Roman"/>
          <w:b/>
          <w:bCs/>
          <w:color w:val="auto"/>
          <w:sz w:val="24"/>
          <w:szCs w:val="24"/>
          <w:lang w:eastAsia="es-ES"/>
        </w:rPr>
      </w:pPr>
      <w:bookmarkStart w:id="61" w:name="_Toc211415461"/>
      <w:r w:rsidRPr="00C13E93">
        <w:rPr>
          <w:rFonts w:ascii="Times New Roman" w:eastAsia="Times New Roman" w:hAnsi="Times New Roman" w:cs="Times New Roman"/>
          <w:b/>
          <w:bCs/>
          <w:color w:val="auto"/>
          <w:sz w:val="24"/>
          <w:szCs w:val="24"/>
          <w:lang w:eastAsia="es-ES"/>
        </w:rPr>
        <w:t>El Modelo de la Causalidad Instrumental</w:t>
      </w:r>
      <w:bookmarkEnd w:id="61"/>
    </w:p>
    <w:p w14:paraId="35547811" w14:textId="77777777" w:rsidR="00736131" w:rsidRPr="00736131" w:rsidRDefault="00736131" w:rsidP="00C13E93">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La filosofía escolástica distingue entre una causa principal y una causa instrumental. Una causa instrumental, como un pincel en manos de un artista, produce un efecto que trasciende sus propias capacidades naturales (la pintura), en virtud del poder de la causa principal que la mueve (el artista). Sin embargo, el instrumento no es un mero conducto pasivo; contribuye al efecto con sus propiedades específicas: la finura de las cerdas del pincel determina la calidad del trazo.   </w:t>
      </w:r>
    </w:p>
    <w:p w14:paraId="51D35F56" w14:textId="77777777" w:rsidR="006F5FD3" w:rsidRDefault="00736131" w:rsidP="006F5FD3">
      <w:pPr>
        <w:spacing w:before="100" w:beforeAutospacing="1" w:after="100" w:afterAutospacing="1" w:line="240" w:lineRule="auto"/>
        <w:jc w:val="both"/>
        <w:rPr>
          <w:rFonts w:eastAsia="Times New Roman"/>
          <w:lang w:eastAsia="es-ES"/>
        </w:rPr>
      </w:pPr>
      <w:r w:rsidRPr="00736131">
        <w:rPr>
          <w:rFonts w:eastAsia="Times New Roman"/>
          <w:lang w:eastAsia="es-ES"/>
        </w:rPr>
        <w:lastRenderedPageBreak/>
        <w:t xml:space="preserve">Aplicado a la inspiración, este modelo postula que Dios, como Causa Principal, mueve al autor sagrado o hagiógrafo, que actúa como Causa Instrumental viva, libre y racional. </w:t>
      </w:r>
    </w:p>
    <w:p w14:paraId="048EF95B" w14:textId="77429ECF" w:rsidR="00736131" w:rsidRPr="00736131" w:rsidRDefault="00736131" w:rsidP="006F5FD3">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El resultado, el texto bíblico, es en su totalidad obra de Dios y en su totalidad obra del hombre. No se trata de una división de tareas, donde Dios dicta las ideas y el hombre las palabras, sino de una sinergia en la que ambos son autores del todo. Este modelo permite superar dos concepciones erróneas:   </w:t>
      </w:r>
    </w:p>
    <w:p w14:paraId="7C00C131" w14:textId="77777777" w:rsidR="00736131" w:rsidRPr="00736131" w:rsidRDefault="00736131" w:rsidP="006F5FD3">
      <w:pPr>
        <w:numPr>
          <w:ilvl w:val="0"/>
          <w:numId w:val="95"/>
        </w:numPr>
        <w:spacing w:before="100" w:beforeAutospacing="1" w:after="100" w:afterAutospacing="1" w:line="240" w:lineRule="auto"/>
        <w:jc w:val="both"/>
        <w:rPr>
          <w:rFonts w:eastAsia="Times New Roman"/>
          <w:lang w:eastAsia="es-ES"/>
        </w:rPr>
      </w:pPr>
      <w:r w:rsidRPr="00736131">
        <w:rPr>
          <w:rFonts w:eastAsia="Times New Roman"/>
          <w:b/>
          <w:bCs/>
          <w:lang w:eastAsia="es-ES"/>
        </w:rPr>
        <w:t>El dictado mecánico:</w:t>
      </w:r>
      <w:r w:rsidRPr="00736131">
        <w:rPr>
          <w:rFonts w:eastAsia="Times New Roman"/>
          <w:lang w:eastAsia="es-ES"/>
        </w:rPr>
        <w:t xml:space="preserve"> que reduce al autor humano a un mero secretario, anulando su creatividad y su contexto cultural.</w:t>
      </w:r>
    </w:p>
    <w:p w14:paraId="44006A4A" w14:textId="77777777" w:rsidR="00736131" w:rsidRPr="00736131" w:rsidRDefault="00736131" w:rsidP="006F5FD3">
      <w:pPr>
        <w:numPr>
          <w:ilvl w:val="0"/>
          <w:numId w:val="95"/>
        </w:numPr>
        <w:spacing w:before="100" w:beforeAutospacing="1" w:after="100" w:afterAutospacing="1" w:line="240" w:lineRule="auto"/>
        <w:jc w:val="both"/>
        <w:rPr>
          <w:rFonts w:eastAsia="Times New Roman"/>
          <w:lang w:eastAsia="es-ES"/>
        </w:rPr>
      </w:pPr>
      <w:r w:rsidRPr="00736131">
        <w:rPr>
          <w:rFonts w:eastAsia="Times New Roman"/>
          <w:b/>
          <w:bCs/>
          <w:lang w:eastAsia="es-ES"/>
        </w:rPr>
        <w:t>La asistencia negativa:</w:t>
      </w:r>
      <w:r w:rsidRPr="00736131">
        <w:rPr>
          <w:rFonts w:eastAsia="Times New Roman"/>
          <w:lang w:eastAsia="es-ES"/>
        </w:rPr>
        <w:t xml:space="preserve"> que limita la acción de Dios a simplemente prevenir el error, sin un influjo positivo en la concepción y redacción del texto. La inspiración es, por tanto, un influjo sobrenatural que eleva y utiliza las facultades del autor humano sin suprimirlas.   </w:t>
      </w:r>
    </w:p>
    <w:p w14:paraId="5EFA6B87" w14:textId="74841DC8" w:rsidR="00736131" w:rsidRPr="006F5FD3" w:rsidRDefault="00736131" w:rsidP="006F5FD3">
      <w:pPr>
        <w:pStyle w:val="Ttulo3"/>
        <w:rPr>
          <w:rFonts w:ascii="Times New Roman" w:eastAsia="Times New Roman" w:hAnsi="Times New Roman" w:cs="Times New Roman"/>
          <w:b/>
          <w:bCs/>
          <w:color w:val="auto"/>
          <w:sz w:val="24"/>
          <w:szCs w:val="24"/>
          <w:lang w:eastAsia="es-ES"/>
        </w:rPr>
      </w:pPr>
      <w:bookmarkStart w:id="62" w:name="_Toc211415462"/>
      <w:r w:rsidRPr="006F5FD3">
        <w:rPr>
          <w:rFonts w:ascii="Times New Roman" w:eastAsia="Times New Roman" w:hAnsi="Times New Roman" w:cs="Times New Roman"/>
          <w:b/>
          <w:bCs/>
          <w:color w:val="auto"/>
          <w:sz w:val="24"/>
          <w:szCs w:val="24"/>
          <w:lang w:eastAsia="es-ES"/>
        </w:rPr>
        <w:t>El Hagiógrafo como</w:t>
      </w:r>
      <w:r w:rsidR="006F5FD3" w:rsidRPr="006F5FD3">
        <w:rPr>
          <w:rFonts w:ascii="Times New Roman" w:eastAsia="Times New Roman" w:hAnsi="Times New Roman" w:cs="Times New Roman"/>
          <w:b/>
          <w:bCs/>
          <w:color w:val="auto"/>
          <w:sz w:val="24"/>
          <w:szCs w:val="24"/>
          <w:lang w:eastAsia="es-ES"/>
        </w:rPr>
        <w:t xml:space="preserve"> Verus Auctor</w:t>
      </w:r>
      <w:r w:rsidRPr="006F5FD3">
        <w:rPr>
          <w:rFonts w:ascii="Times New Roman" w:eastAsia="Times New Roman" w:hAnsi="Times New Roman" w:cs="Times New Roman"/>
          <w:b/>
          <w:bCs/>
          <w:color w:val="auto"/>
          <w:sz w:val="24"/>
          <w:szCs w:val="24"/>
          <w:lang w:eastAsia="es-ES"/>
        </w:rPr>
        <w:t xml:space="preserve"> (Verdadero Autor)</w:t>
      </w:r>
      <w:bookmarkEnd w:id="62"/>
    </w:p>
    <w:p w14:paraId="47FC014B" w14:textId="77777777" w:rsidR="00736131" w:rsidRPr="00736131" w:rsidRDefault="00736131" w:rsidP="006F5FD3">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El Concilio Vaticano II, en </w:t>
      </w:r>
      <w:r w:rsidRPr="00736131">
        <w:rPr>
          <w:rFonts w:eastAsia="Times New Roman"/>
          <w:i/>
          <w:iCs/>
          <w:lang w:eastAsia="es-ES"/>
        </w:rPr>
        <w:t>Dei Verbum</w:t>
      </w:r>
      <w:r w:rsidRPr="00736131">
        <w:rPr>
          <w:rFonts w:eastAsia="Times New Roman"/>
          <w:lang w:eastAsia="es-ES"/>
        </w:rPr>
        <w:t xml:space="preserve"> 11, ofrece la formulación magisterial más completa de esta sinergia:</w:t>
      </w:r>
    </w:p>
    <w:p w14:paraId="29CA7FA0" w14:textId="77777777" w:rsidR="00736131" w:rsidRPr="006F5FD3" w:rsidRDefault="00736131" w:rsidP="006F5FD3">
      <w:pPr>
        <w:spacing w:before="100" w:beforeAutospacing="1" w:after="100" w:afterAutospacing="1" w:line="240" w:lineRule="auto"/>
        <w:ind w:left="708"/>
        <w:jc w:val="both"/>
        <w:rPr>
          <w:rFonts w:eastAsia="Times New Roman"/>
          <w:sz w:val="22"/>
          <w:szCs w:val="22"/>
          <w:lang w:eastAsia="es-ES"/>
        </w:rPr>
      </w:pPr>
      <w:r w:rsidRPr="006F5FD3">
        <w:rPr>
          <w:rFonts w:eastAsia="Times New Roman"/>
          <w:sz w:val="22"/>
          <w:szCs w:val="22"/>
          <w:lang w:eastAsia="es-ES"/>
        </w:rPr>
        <w:t xml:space="preserve">"En la redacción de los libros sagrados Dios eligió a hombres, y se valió de ellos que usaban sus propias facultades y fuerzas, de forma que, obrando Él en ellos y por ellos, escribieron, como verdaderos autores, todo y sólo lo que Él quería".   </w:t>
      </w:r>
    </w:p>
    <w:p w14:paraId="588EEDBF" w14:textId="77777777" w:rsidR="00736131" w:rsidRPr="00736131" w:rsidRDefault="00736131" w:rsidP="006F5FD3">
      <w:pPr>
        <w:spacing w:before="100" w:beforeAutospacing="1" w:after="100" w:afterAutospacing="1" w:line="240" w:lineRule="auto"/>
        <w:jc w:val="both"/>
        <w:rPr>
          <w:rFonts w:eastAsia="Times New Roman"/>
          <w:lang w:eastAsia="es-ES"/>
        </w:rPr>
      </w:pPr>
      <w:r w:rsidRPr="00736131">
        <w:rPr>
          <w:rFonts w:eastAsia="Times New Roman"/>
          <w:lang w:eastAsia="es-ES"/>
        </w:rPr>
        <w:t>Un análisis detenido de esta densa fórmula revela sus componentes clave:</w:t>
      </w:r>
    </w:p>
    <w:p w14:paraId="7E43A34E" w14:textId="77777777" w:rsidR="00736131" w:rsidRPr="00736131" w:rsidRDefault="00736131" w:rsidP="006F5FD3">
      <w:pPr>
        <w:numPr>
          <w:ilvl w:val="0"/>
          <w:numId w:val="96"/>
        </w:numPr>
        <w:spacing w:before="100" w:beforeAutospacing="1" w:after="100" w:afterAutospacing="1" w:line="240" w:lineRule="auto"/>
        <w:jc w:val="both"/>
        <w:rPr>
          <w:rFonts w:eastAsia="Times New Roman"/>
          <w:lang w:eastAsia="es-ES"/>
        </w:rPr>
      </w:pPr>
      <w:r w:rsidRPr="00736131">
        <w:rPr>
          <w:rFonts w:eastAsia="Times New Roman"/>
          <w:b/>
          <w:bCs/>
          <w:lang w:eastAsia="es-ES"/>
        </w:rPr>
        <w:lastRenderedPageBreak/>
        <w:t>"Dios eligió a hombres"</w:t>
      </w:r>
      <w:r w:rsidRPr="00736131">
        <w:rPr>
          <w:rFonts w:eastAsia="Times New Roman"/>
          <w:lang w:eastAsia="es-ES"/>
        </w:rPr>
        <w:t xml:space="preserve">: La inspiración es un carisma personal, concedido a individuos específicos para una tarea concreta.   </w:t>
      </w:r>
    </w:p>
    <w:p w14:paraId="03DCEF43" w14:textId="77777777" w:rsidR="00736131" w:rsidRPr="00736131" w:rsidRDefault="00736131" w:rsidP="006F5FD3">
      <w:pPr>
        <w:numPr>
          <w:ilvl w:val="0"/>
          <w:numId w:val="96"/>
        </w:numPr>
        <w:spacing w:before="100" w:beforeAutospacing="1" w:after="100" w:afterAutospacing="1" w:line="240" w:lineRule="auto"/>
        <w:jc w:val="both"/>
        <w:rPr>
          <w:rFonts w:eastAsia="Times New Roman"/>
          <w:lang w:eastAsia="es-ES"/>
        </w:rPr>
      </w:pPr>
      <w:r w:rsidRPr="00736131">
        <w:rPr>
          <w:rFonts w:eastAsia="Times New Roman"/>
          <w:b/>
          <w:bCs/>
          <w:lang w:eastAsia="es-ES"/>
        </w:rPr>
        <w:t>"Usaban sus propias facultades y fuerzas"</w:t>
      </w:r>
      <w:r w:rsidRPr="00736131">
        <w:rPr>
          <w:rFonts w:eastAsia="Times New Roman"/>
          <w:lang w:eastAsia="es-ES"/>
        </w:rPr>
        <w:t xml:space="preserve">: El autor humano no es un autómata. Emplea su inteligencia, su voluntad, su estilo literario, su cultura, su conocimiento del mundo y sus limitaciones históricas y científicas. Investiga fuentes, como hace el evangelista Lucas (Lc 1,1-4), selecciona material, lo sintetiza y lo adapta a las necesidades de su audiencia.   </w:t>
      </w:r>
    </w:p>
    <w:p w14:paraId="4DD37DA2" w14:textId="77777777" w:rsidR="00736131" w:rsidRPr="00736131" w:rsidRDefault="00736131" w:rsidP="006F5FD3">
      <w:pPr>
        <w:numPr>
          <w:ilvl w:val="0"/>
          <w:numId w:val="96"/>
        </w:numPr>
        <w:spacing w:before="100" w:beforeAutospacing="1" w:after="100" w:afterAutospacing="1" w:line="240" w:lineRule="auto"/>
        <w:jc w:val="both"/>
        <w:rPr>
          <w:rFonts w:eastAsia="Times New Roman"/>
          <w:lang w:eastAsia="es-ES"/>
        </w:rPr>
      </w:pPr>
      <w:r w:rsidRPr="00736131">
        <w:rPr>
          <w:rFonts w:eastAsia="Times New Roman"/>
          <w:b/>
          <w:bCs/>
          <w:lang w:eastAsia="es-ES"/>
        </w:rPr>
        <w:t>"Obrando Él en ellos y por ellos"</w:t>
      </w:r>
      <w:r w:rsidRPr="00736131">
        <w:rPr>
          <w:rFonts w:eastAsia="Times New Roman"/>
          <w:lang w:eastAsia="es-ES"/>
        </w:rPr>
        <w:t>: Esta es la acción de la Causa Principal a través del instrumento, que asegura que el resultado final sea verdaderamente Palabra de Dios.</w:t>
      </w:r>
    </w:p>
    <w:p w14:paraId="458794B4" w14:textId="512EB229" w:rsidR="00736131" w:rsidRPr="00736131" w:rsidRDefault="00736131" w:rsidP="006F5FD3">
      <w:pPr>
        <w:numPr>
          <w:ilvl w:val="0"/>
          <w:numId w:val="96"/>
        </w:numPr>
        <w:spacing w:before="100" w:beforeAutospacing="1" w:after="100" w:afterAutospacing="1" w:line="240" w:lineRule="auto"/>
        <w:jc w:val="both"/>
        <w:rPr>
          <w:rFonts w:eastAsia="Times New Roman"/>
          <w:lang w:eastAsia="es-ES"/>
        </w:rPr>
      </w:pPr>
      <w:r w:rsidRPr="00736131">
        <w:rPr>
          <w:rFonts w:eastAsia="Times New Roman"/>
          <w:b/>
          <w:bCs/>
          <w:lang w:eastAsia="es-ES"/>
        </w:rPr>
        <w:t>"Como verdaderos autores" (</w:t>
      </w:r>
      <w:r w:rsidR="006F5FD3">
        <w:rPr>
          <w:rFonts w:eastAsia="Times New Roman"/>
          <w:b/>
          <w:bCs/>
          <w:lang w:eastAsia="es-ES"/>
        </w:rPr>
        <w:t>ut veros auctores</w:t>
      </w:r>
      <w:r w:rsidRPr="00736131">
        <w:rPr>
          <w:rFonts w:eastAsia="Times New Roman"/>
          <w:b/>
          <w:bCs/>
          <w:lang w:eastAsia="es-ES"/>
        </w:rPr>
        <w:t>)</w:t>
      </w:r>
      <w:r w:rsidRPr="00736131">
        <w:rPr>
          <w:rFonts w:eastAsia="Times New Roman"/>
          <w:lang w:eastAsia="es-ES"/>
        </w:rPr>
        <w:t>: Esta es la afirmación crucial que valora plenamente la mediación humana. El hagiógrafo es un autor en el sentido genuino del término, no un simple transcriptor.</w:t>
      </w:r>
    </w:p>
    <w:p w14:paraId="7D60A9F5" w14:textId="77777777" w:rsidR="00736131" w:rsidRPr="00736131" w:rsidRDefault="00736131" w:rsidP="006F5FD3">
      <w:pPr>
        <w:numPr>
          <w:ilvl w:val="0"/>
          <w:numId w:val="96"/>
        </w:numPr>
        <w:spacing w:before="100" w:beforeAutospacing="1" w:after="100" w:afterAutospacing="1" w:line="240" w:lineRule="auto"/>
        <w:jc w:val="both"/>
        <w:rPr>
          <w:rFonts w:eastAsia="Times New Roman"/>
          <w:lang w:eastAsia="es-ES"/>
        </w:rPr>
      </w:pPr>
      <w:r w:rsidRPr="00736131">
        <w:rPr>
          <w:rFonts w:eastAsia="Times New Roman"/>
          <w:b/>
          <w:bCs/>
          <w:lang w:eastAsia="es-ES"/>
        </w:rPr>
        <w:t>"Todo y sólo lo que Él quería"</w:t>
      </w:r>
      <w:r w:rsidRPr="00736131">
        <w:rPr>
          <w:rFonts w:eastAsia="Times New Roman"/>
          <w:lang w:eastAsia="es-ES"/>
        </w:rPr>
        <w:t>: Esta cláusula salvaguarda la soberanía de la Causa Principal y la integridad del mensaje revelado, asegurando que el contenido del texto corresponde a la intención divina.</w:t>
      </w:r>
    </w:p>
    <w:p w14:paraId="006523C7" w14:textId="77777777" w:rsidR="00736131" w:rsidRPr="006F5FD3" w:rsidRDefault="00736131" w:rsidP="006F5FD3">
      <w:pPr>
        <w:pStyle w:val="Ttulo3"/>
        <w:rPr>
          <w:rFonts w:ascii="Times New Roman" w:eastAsia="Times New Roman" w:hAnsi="Times New Roman" w:cs="Times New Roman"/>
          <w:b/>
          <w:bCs/>
          <w:color w:val="auto"/>
          <w:sz w:val="24"/>
          <w:szCs w:val="24"/>
          <w:lang w:eastAsia="es-ES"/>
        </w:rPr>
      </w:pPr>
      <w:bookmarkStart w:id="63" w:name="_Toc211415463"/>
      <w:r w:rsidRPr="006F5FD3">
        <w:rPr>
          <w:rFonts w:ascii="Times New Roman" w:eastAsia="Times New Roman" w:hAnsi="Times New Roman" w:cs="Times New Roman"/>
          <w:b/>
          <w:bCs/>
          <w:color w:val="auto"/>
          <w:sz w:val="24"/>
          <w:szCs w:val="24"/>
          <w:lang w:eastAsia="es-ES"/>
        </w:rPr>
        <w:t>Implicaciones Teológicas: La Analogía Cristológica</w:t>
      </w:r>
      <w:bookmarkEnd w:id="63"/>
    </w:p>
    <w:p w14:paraId="431A41DD" w14:textId="77777777" w:rsidR="00736131" w:rsidRPr="00736131" w:rsidRDefault="00736131" w:rsidP="006F5FD3">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La relación entre la Palabra de Dios (el contenido divino) y el texto bíblico (la forma humana) es estructuralmente análoga al misterio central de la fe cristiana: la Encarnación. En la Unión Hipostática, la Persona divina del Verbo asume una naturaleza humana completa sin confusión ni separación, tal como lo definió el Concilio de Calcedonia. De manera similar, la doctrina de la </w:t>
      </w:r>
      <w:r w:rsidRPr="00736131">
        <w:rPr>
          <w:rFonts w:eastAsia="Times New Roman"/>
          <w:lang w:eastAsia="es-ES"/>
        </w:rPr>
        <w:lastRenderedPageBreak/>
        <w:t xml:space="preserve">inspiración debe mantener simultáneamente que la Escritura es </w:t>
      </w:r>
      <w:proofErr w:type="gramStart"/>
      <w:r w:rsidRPr="00736131">
        <w:rPr>
          <w:rFonts w:eastAsia="Times New Roman"/>
          <w:lang w:eastAsia="es-ES"/>
        </w:rPr>
        <w:t>plenamente divina y plenamente humana</w:t>
      </w:r>
      <w:proofErr w:type="gramEnd"/>
      <w:r w:rsidRPr="00736131">
        <w:rPr>
          <w:rFonts w:eastAsia="Times New Roman"/>
          <w:lang w:eastAsia="es-ES"/>
        </w:rPr>
        <w:t xml:space="preserve">.   </w:t>
      </w:r>
    </w:p>
    <w:p w14:paraId="615D9A72" w14:textId="77777777" w:rsidR="00736131" w:rsidRPr="00736131" w:rsidRDefault="00736131" w:rsidP="006F5FD3">
      <w:pPr>
        <w:spacing w:before="100" w:beforeAutospacing="1" w:after="100" w:afterAutospacing="1" w:line="240" w:lineRule="auto"/>
        <w:jc w:val="both"/>
        <w:rPr>
          <w:rFonts w:eastAsia="Times New Roman"/>
          <w:lang w:eastAsia="es-ES"/>
        </w:rPr>
      </w:pPr>
      <w:r w:rsidRPr="00736131">
        <w:rPr>
          <w:rFonts w:eastAsia="Times New Roman"/>
          <w:lang w:eastAsia="es-ES"/>
        </w:rPr>
        <w:t>Desde esta perspectiva, los errores históricos en la comprensión de la inspiración pueden verse como paralelos a las herejías cristológicas:</w:t>
      </w:r>
    </w:p>
    <w:p w14:paraId="5EFAE380" w14:textId="77777777" w:rsidR="00736131" w:rsidRPr="00736131" w:rsidRDefault="00736131" w:rsidP="006F5FD3">
      <w:pPr>
        <w:numPr>
          <w:ilvl w:val="0"/>
          <w:numId w:val="97"/>
        </w:numPr>
        <w:spacing w:before="100" w:beforeAutospacing="1" w:after="100" w:afterAutospacing="1" w:line="240" w:lineRule="auto"/>
        <w:jc w:val="both"/>
        <w:rPr>
          <w:rFonts w:eastAsia="Times New Roman"/>
          <w:lang w:eastAsia="es-ES"/>
        </w:rPr>
      </w:pPr>
      <w:r w:rsidRPr="00736131">
        <w:rPr>
          <w:rFonts w:eastAsia="Times New Roman"/>
          <w:lang w:eastAsia="es-ES"/>
        </w:rPr>
        <w:t xml:space="preserve">El </w:t>
      </w:r>
      <w:r w:rsidRPr="006F5FD3">
        <w:rPr>
          <w:rFonts w:eastAsia="Times New Roman"/>
          <w:lang w:eastAsia="es-ES"/>
        </w:rPr>
        <w:t>fundamentalismo</w:t>
      </w:r>
      <w:r w:rsidRPr="00736131">
        <w:rPr>
          <w:rFonts w:eastAsia="Times New Roman"/>
          <w:lang w:eastAsia="es-ES"/>
        </w:rPr>
        <w:t xml:space="preserve">, que tiende hacia un dictado mecánico, es análogo al </w:t>
      </w:r>
      <w:r w:rsidRPr="006F5FD3">
        <w:rPr>
          <w:rFonts w:eastAsia="Times New Roman"/>
          <w:lang w:eastAsia="es-ES"/>
        </w:rPr>
        <w:t>monofisismo</w:t>
      </w:r>
      <w:r w:rsidRPr="00736131">
        <w:rPr>
          <w:rFonts w:eastAsia="Times New Roman"/>
          <w:lang w:eastAsia="es-ES"/>
        </w:rPr>
        <w:t>, que absorbía la naturaleza humana de Cristo en la divina, negando su plena y auténtica humanidad.</w:t>
      </w:r>
    </w:p>
    <w:p w14:paraId="59F68867" w14:textId="77777777" w:rsidR="00736131" w:rsidRPr="00736131" w:rsidRDefault="00736131" w:rsidP="006F5FD3">
      <w:pPr>
        <w:numPr>
          <w:ilvl w:val="0"/>
          <w:numId w:val="97"/>
        </w:numPr>
        <w:spacing w:before="100" w:beforeAutospacing="1" w:after="100" w:afterAutospacing="1" w:line="240" w:lineRule="auto"/>
        <w:jc w:val="both"/>
        <w:rPr>
          <w:rFonts w:eastAsia="Times New Roman"/>
          <w:lang w:eastAsia="es-ES"/>
        </w:rPr>
      </w:pPr>
      <w:r w:rsidRPr="00736131">
        <w:rPr>
          <w:rFonts w:eastAsia="Times New Roman"/>
          <w:lang w:eastAsia="es-ES"/>
        </w:rPr>
        <w:t xml:space="preserve">El </w:t>
      </w:r>
      <w:r w:rsidRPr="006F5FD3">
        <w:rPr>
          <w:rFonts w:eastAsia="Times New Roman"/>
          <w:lang w:eastAsia="es-ES"/>
        </w:rPr>
        <w:t>racionalismo extremo</w:t>
      </w:r>
      <w:r w:rsidRPr="00736131">
        <w:rPr>
          <w:rFonts w:eastAsia="Times New Roman"/>
          <w:lang w:eastAsia="es-ES"/>
        </w:rPr>
        <w:t xml:space="preserve">, que ve la Biblia como un libro meramente humano, es análogo al </w:t>
      </w:r>
      <w:r w:rsidRPr="006F5FD3">
        <w:rPr>
          <w:rFonts w:eastAsia="Times New Roman"/>
          <w:lang w:eastAsia="es-ES"/>
        </w:rPr>
        <w:t>nestorianismo</w:t>
      </w:r>
      <w:r w:rsidRPr="00736131">
        <w:rPr>
          <w:rFonts w:eastAsia="Times New Roman"/>
          <w:lang w:eastAsia="es-ES"/>
        </w:rPr>
        <w:t xml:space="preserve">, que separaba lo divino y lo humano en Cristo, o al </w:t>
      </w:r>
      <w:r w:rsidRPr="006F5FD3">
        <w:rPr>
          <w:rFonts w:eastAsia="Times New Roman"/>
          <w:lang w:eastAsia="es-ES"/>
        </w:rPr>
        <w:t>arrianismo</w:t>
      </w:r>
      <w:r w:rsidRPr="00736131">
        <w:rPr>
          <w:rFonts w:eastAsia="Times New Roman"/>
          <w:lang w:eastAsia="es-ES"/>
        </w:rPr>
        <w:t>, que negaba su plena divinidad.</w:t>
      </w:r>
    </w:p>
    <w:p w14:paraId="4892CFF4" w14:textId="12B918D8" w:rsidR="00736131" w:rsidRPr="00736131" w:rsidRDefault="00736131" w:rsidP="006F5FD3">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La fórmula de </w:t>
      </w:r>
      <w:r w:rsidRPr="00736131">
        <w:rPr>
          <w:rFonts w:eastAsia="Times New Roman"/>
          <w:i/>
          <w:iCs/>
          <w:lang w:eastAsia="es-ES"/>
        </w:rPr>
        <w:t>Dei Verbum</w:t>
      </w:r>
      <w:r w:rsidRPr="00736131">
        <w:rPr>
          <w:rFonts w:eastAsia="Times New Roman"/>
          <w:lang w:eastAsia="es-ES"/>
        </w:rPr>
        <w:t xml:space="preserve"> 11 funciona, en efecto, como una "fórmula calcedoniana" para la Escritura. Afirma la integridad de ambas "naturalezas" del texto, la divina y la humana, "sin confusión" (el hombre es un verdadero autor) y "sin separación" (escriben todo y solo lo que Dios quiere). La "condescendencia" de Dios al expresarse en el limitado y condicionado lenguaje humano es el equivalente escriturístico de la </w:t>
      </w:r>
      <w:r w:rsidRPr="00736131">
        <w:rPr>
          <w:rFonts w:eastAsia="Times New Roman"/>
          <w:i/>
          <w:iCs/>
          <w:lang w:eastAsia="es-ES"/>
        </w:rPr>
        <w:t>kénosis</w:t>
      </w:r>
      <w:r w:rsidRPr="00736131">
        <w:rPr>
          <w:rFonts w:eastAsia="Times New Roman"/>
          <w:lang w:eastAsia="es-ES"/>
        </w:rPr>
        <w:t xml:space="preserve"> (vaciamiento) del Verbo al asumir la carne humana.</w:t>
      </w:r>
    </w:p>
    <w:p w14:paraId="434098D6" w14:textId="77777777" w:rsidR="00736131" w:rsidRPr="00D77888" w:rsidRDefault="00736131" w:rsidP="00D77888">
      <w:pPr>
        <w:pStyle w:val="Ttulo2"/>
        <w:rPr>
          <w:rFonts w:ascii="Times New Roman" w:eastAsia="Times New Roman" w:hAnsi="Times New Roman" w:cs="Times New Roman"/>
          <w:b/>
          <w:bCs/>
          <w:color w:val="auto"/>
          <w:sz w:val="28"/>
          <w:szCs w:val="28"/>
          <w:lang w:eastAsia="es-ES"/>
        </w:rPr>
      </w:pPr>
      <w:bookmarkStart w:id="64" w:name="_Toc211415464"/>
      <w:r w:rsidRPr="00D77888">
        <w:rPr>
          <w:rFonts w:ascii="Times New Roman" w:eastAsia="Times New Roman" w:hAnsi="Times New Roman" w:cs="Times New Roman"/>
          <w:b/>
          <w:bCs/>
          <w:color w:val="auto"/>
          <w:sz w:val="28"/>
          <w:szCs w:val="28"/>
          <w:lang w:eastAsia="es-ES"/>
        </w:rPr>
        <w:t>La Inerrancia Bíblica y la Verdad para Nuestra Salvación</w:t>
      </w:r>
      <w:bookmarkEnd w:id="64"/>
    </w:p>
    <w:p w14:paraId="3B987C9D" w14:textId="77777777" w:rsidR="00D77888" w:rsidRDefault="00736131" w:rsidP="00D77888">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Una consecuencia directa de la autoría divina de la Escritura es su inerrancia: si Dios es el autor principal, y Dios no puede engañar ni engañarse, entonces la Escritura debe estar libre de error. </w:t>
      </w:r>
    </w:p>
    <w:p w14:paraId="20341160" w14:textId="013078D7" w:rsidR="00736131" w:rsidRPr="00736131" w:rsidRDefault="00736131" w:rsidP="00D77888">
      <w:pPr>
        <w:spacing w:before="100" w:beforeAutospacing="1" w:after="100" w:afterAutospacing="1" w:line="240" w:lineRule="auto"/>
        <w:jc w:val="both"/>
        <w:rPr>
          <w:rFonts w:eastAsia="Times New Roman"/>
          <w:lang w:eastAsia="es-ES"/>
        </w:rPr>
      </w:pPr>
      <w:r w:rsidRPr="00736131">
        <w:rPr>
          <w:rFonts w:eastAsia="Times New Roman"/>
          <w:lang w:eastAsia="es-ES"/>
        </w:rPr>
        <w:lastRenderedPageBreak/>
        <w:t xml:space="preserve">Sin embargo, la experiencia de la lectura y el análisis crítico de los textos bíblicos plantean dificultades evidentes, como aparentes contradicciones o afirmaciones que no se corresponden con los datos de la ciencia y la historia modernas. </w:t>
      </w:r>
      <w:r w:rsidRPr="00736131">
        <w:rPr>
          <w:rFonts w:eastAsia="Times New Roman"/>
          <w:i/>
          <w:iCs/>
          <w:lang w:eastAsia="es-ES"/>
        </w:rPr>
        <w:t>Dei Verbum</w:t>
      </w:r>
      <w:r w:rsidRPr="00736131">
        <w:rPr>
          <w:rFonts w:eastAsia="Times New Roman"/>
          <w:lang w:eastAsia="es-ES"/>
        </w:rPr>
        <w:t xml:space="preserve"> 11 aborda esta cuestión con una fórmula precisa que ha sido objeto de un intenso debate hermenéutico.</w:t>
      </w:r>
    </w:p>
    <w:p w14:paraId="088B5C3B" w14:textId="5EAA1DCA" w:rsidR="00736131" w:rsidRPr="00284343" w:rsidRDefault="00736131" w:rsidP="00D77888">
      <w:pPr>
        <w:pStyle w:val="Ttulo3"/>
        <w:rPr>
          <w:rFonts w:ascii="Times New Roman" w:eastAsia="Times New Roman" w:hAnsi="Times New Roman" w:cs="Times New Roman"/>
          <w:b/>
          <w:bCs/>
          <w:color w:val="auto"/>
          <w:sz w:val="24"/>
          <w:szCs w:val="24"/>
          <w:lang w:val="pt-BR" w:eastAsia="es-ES"/>
        </w:rPr>
      </w:pPr>
      <w:bookmarkStart w:id="65" w:name="_Toc211415465"/>
      <w:r w:rsidRPr="00284343">
        <w:rPr>
          <w:rFonts w:ascii="Times New Roman" w:eastAsia="Times New Roman" w:hAnsi="Times New Roman" w:cs="Times New Roman"/>
          <w:b/>
          <w:bCs/>
          <w:color w:val="auto"/>
          <w:sz w:val="24"/>
          <w:szCs w:val="24"/>
          <w:lang w:val="pt-BR" w:eastAsia="es-ES"/>
        </w:rPr>
        <w:t>Análisis Exegético de</w:t>
      </w:r>
      <w:r w:rsidR="00D77888" w:rsidRPr="00284343">
        <w:rPr>
          <w:rFonts w:ascii="Times New Roman" w:eastAsia="Times New Roman" w:hAnsi="Times New Roman" w:cs="Times New Roman"/>
          <w:b/>
          <w:bCs/>
          <w:color w:val="auto"/>
          <w:sz w:val="24"/>
          <w:szCs w:val="24"/>
          <w:lang w:val="pt-BR" w:eastAsia="es-ES"/>
        </w:rPr>
        <w:t xml:space="preserve"> Dei Verbum</w:t>
      </w:r>
      <w:r w:rsidRPr="00284343">
        <w:rPr>
          <w:rFonts w:ascii="Times New Roman" w:eastAsia="Times New Roman" w:hAnsi="Times New Roman" w:cs="Times New Roman"/>
          <w:b/>
          <w:bCs/>
          <w:color w:val="auto"/>
          <w:sz w:val="24"/>
          <w:szCs w:val="24"/>
          <w:lang w:val="pt-BR" w:eastAsia="es-ES"/>
        </w:rPr>
        <w:t xml:space="preserve"> 11</w:t>
      </w:r>
      <w:bookmarkEnd w:id="65"/>
    </w:p>
    <w:p w14:paraId="655DFA6E" w14:textId="77777777" w:rsidR="00736131" w:rsidRPr="00736131" w:rsidRDefault="00736131" w:rsidP="00736131">
      <w:pPr>
        <w:spacing w:before="100" w:beforeAutospacing="1" w:after="100" w:afterAutospacing="1" w:line="240" w:lineRule="auto"/>
        <w:rPr>
          <w:rFonts w:eastAsia="Times New Roman"/>
          <w:lang w:eastAsia="es-ES"/>
        </w:rPr>
      </w:pPr>
      <w:r w:rsidRPr="00736131">
        <w:rPr>
          <w:rFonts w:eastAsia="Times New Roman"/>
          <w:lang w:eastAsia="es-ES"/>
        </w:rPr>
        <w:t>El pasaje clave establece:</w:t>
      </w:r>
    </w:p>
    <w:p w14:paraId="615D343D" w14:textId="77777777" w:rsidR="00736131" w:rsidRPr="00D77888" w:rsidRDefault="00736131" w:rsidP="00D77888">
      <w:pPr>
        <w:spacing w:before="100" w:beforeAutospacing="1" w:after="100" w:afterAutospacing="1" w:line="240" w:lineRule="auto"/>
        <w:ind w:left="708"/>
        <w:jc w:val="both"/>
        <w:rPr>
          <w:rFonts w:eastAsia="Times New Roman"/>
          <w:sz w:val="22"/>
          <w:szCs w:val="22"/>
          <w:lang w:eastAsia="es-ES"/>
        </w:rPr>
      </w:pPr>
      <w:r w:rsidRPr="00D77888">
        <w:rPr>
          <w:rFonts w:eastAsia="Times New Roman"/>
          <w:sz w:val="22"/>
          <w:szCs w:val="22"/>
          <w:lang w:eastAsia="es-ES"/>
        </w:rPr>
        <w:t>"...hay que confesar que los libros de la Escritura enseñan firmemente, con fidelidad y sin error, la verdad que Dios quiso consignar en las sagradas letras para nuestra salvación" (</w:t>
      </w:r>
      <w:r w:rsidRPr="00D77888">
        <w:rPr>
          <w:rFonts w:eastAsia="Times New Roman"/>
          <w:i/>
          <w:iCs/>
          <w:sz w:val="22"/>
          <w:szCs w:val="22"/>
          <w:lang w:eastAsia="es-ES"/>
        </w:rPr>
        <w:t>veritatem, quam Deus nostrae salutis causa litteris sacris consignari voluit</w:t>
      </w:r>
      <w:r w:rsidRPr="00D77888">
        <w:rPr>
          <w:rFonts w:eastAsia="Times New Roman"/>
          <w:sz w:val="22"/>
          <w:szCs w:val="22"/>
          <w:lang w:eastAsia="es-ES"/>
        </w:rPr>
        <w:t xml:space="preserve">).   </w:t>
      </w:r>
    </w:p>
    <w:p w14:paraId="4FA9DFAD" w14:textId="77777777" w:rsidR="00736131" w:rsidRPr="00736131" w:rsidRDefault="00736131" w:rsidP="00D77888">
      <w:pPr>
        <w:spacing w:before="100" w:beforeAutospacing="1" w:after="100" w:afterAutospacing="1" w:line="240" w:lineRule="auto"/>
        <w:jc w:val="both"/>
        <w:rPr>
          <w:rFonts w:eastAsia="Times New Roman"/>
          <w:lang w:eastAsia="es-ES"/>
        </w:rPr>
      </w:pPr>
      <w:r w:rsidRPr="00736131">
        <w:rPr>
          <w:rFonts w:eastAsia="Times New Roman"/>
          <w:lang w:eastAsia="es-ES"/>
        </w:rPr>
        <w:t>La precisión de esta afirmación es fundamental. La inerrancia se atribuye no a cada detalle del texto tomado aisladamente, sino a "la verdad" que los libros enseñan. Esta verdad es calificada por su finalidad: es la verdad consignada "para nuestra salvación" (</w:t>
      </w:r>
      <w:r w:rsidRPr="00736131">
        <w:rPr>
          <w:rFonts w:eastAsia="Times New Roman"/>
          <w:i/>
          <w:iCs/>
          <w:lang w:eastAsia="es-ES"/>
        </w:rPr>
        <w:t>nostrae salutis causa</w:t>
      </w:r>
      <w:r w:rsidRPr="00736131">
        <w:rPr>
          <w:rFonts w:eastAsia="Times New Roman"/>
          <w:lang w:eastAsia="es-ES"/>
        </w:rPr>
        <w:t>). Esta cláusula final es la clave para una comprensión correcta de la doctrina.</w:t>
      </w:r>
    </w:p>
    <w:p w14:paraId="42F6CFAE" w14:textId="77777777" w:rsidR="00736131" w:rsidRPr="00D77888" w:rsidRDefault="00736131" w:rsidP="00D77888">
      <w:pPr>
        <w:pStyle w:val="Ttulo3"/>
        <w:rPr>
          <w:rFonts w:ascii="Times New Roman" w:eastAsia="Times New Roman" w:hAnsi="Times New Roman" w:cs="Times New Roman"/>
          <w:b/>
          <w:bCs/>
          <w:color w:val="auto"/>
          <w:sz w:val="24"/>
          <w:szCs w:val="24"/>
          <w:lang w:eastAsia="es-ES"/>
        </w:rPr>
      </w:pPr>
      <w:bookmarkStart w:id="66" w:name="_Toc211415466"/>
      <w:r w:rsidRPr="00D77888">
        <w:rPr>
          <w:rFonts w:ascii="Times New Roman" w:eastAsia="Times New Roman" w:hAnsi="Times New Roman" w:cs="Times New Roman"/>
          <w:b/>
          <w:bCs/>
          <w:color w:val="auto"/>
          <w:sz w:val="24"/>
          <w:szCs w:val="24"/>
          <w:lang w:eastAsia="es-ES"/>
        </w:rPr>
        <w:t>El Debate Hermenéutico: ¿Inerrancia Limitada o Cualificada?</w:t>
      </w:r>
      <w:bookmarkEnd w:id="66"/>
    </w:p>
    <w:p w14:paraId="118A2C44" w14:textId="77777777" w:rsidR="00736131" w:rsidRPr="00736131" w:rsidRDefault="00736131" w:rsidP="00D77888">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La interpretación de la cláusula </w:t>
      </w:r>
      <w:r w:rsidRPr="00736131">
        <w:rPr>
          <w:rFonts w:eastAsia="Times New Roman"/>
          <w:i/>
          <w:iCs/>
          <w:lang w:eastAsia="es-ES"/>
        </w:rPr>
        <w:t>nostrae salutis causa</w:t>
      </w:r>
      <w:r w:rsidRPr="00736131">
        <w:rPr>
          <w:rFonts w:eastAsia="Times New Roman"/>
          <w:lang w:eastAsia="es-ES"/>
        </w:rPr>
        <w:t xml:space="preserve"> ha dado lugar a dos posturas principales:</w:t>
      </w:r>
    </w:p>
    <w:p w14:paraId="7CD0EF50" w14:textId="77777777" w:rsidR="00736131" w:rsidRPr="00736131" w:rsidRDefault="00736131" w:rsidP="00D77888">
      <w:pPr>
        <w:numPr>
          <w:ilvl w:val="0"/>
          <w:numId w:val="98"/>
        </w:numPr>
        <w:spacing w:before="100" w:beforeAutospacing="1" w:after="100" w:afterAutospacing="1" w:line="240" w:lineRule="auto"/>
        <w:jc w:val="both"/>
        <w:rPr>
          <w:rFonts w:eastAsia="Times New Roman"/>
          <w:lang w:eastAsia="es-ES"/>
        </w:rPr>
      </w:pPr>
      <w:r w:rsidRPr="00736131">
        <w:rPr>
          <w:rFonts w:eastAsia="Times New Roman"/>
          <w:b/>
          <w:bCs/>
          <w:lang w:eastAsia="es-ES"/>
        </w:rPr>
        <w:t>La "Inerrancia Limitada"</w:t>
      </w:r>
      <w:r w:rsidRPr="00736131">
        <w:rPr>
          <w:rFonts w:eastAsia="Times New Roman"/>
          <w:lang w:eastAsia="es-ES"/>
        </w:rPr>
        <w:t xml:space="preserve">: Sostenida por algunos teólogos postconciliares, esta visión interpreta la cláusula como una restricción del </w:t>
      </w:r>
      <w:r w:rsidRPr="00736131">
        <w:rPr>
          <w:rFonts w:eastAsia="Times New Roman"/>
          <w:i/>
          <w:iCs/>
          <w:lang w:eastAsia="es-ES"/>
        </w:rPr>
        <w:t>alcance</w:t>
      </w:r>
      <w:r w:rsidRPr="00736131">
        <w:rPr>
          <w:rFonts w:eastAsia="Times New Roman"/>
          <w:lang w:eastAsia="es-ES"/>
        </w:rPr>
        <w:t xml:space="preserve"> de la inerrancia. Según esta postura, la </w:t>
      </w:r>
      <w:r w:rsidRPr="00736131">
        <w:rPr>
          <w:rFonts w:eastAsia="Times New Roman"/>
          <w:lang w:eastAsia="es-ES"/>
        </w:rPr>
        <w:lastRenderedPageBreak/>
        <w:t xml:space="preserve">Biblia es inerrante únicamente en lo que concierne a las verdades de fe y moral necesarias para la salvación. Las afirmaciones de carácter histórico, geográfico o científico podrían contener errores materiales, ya que no son el objeto directo de la intención salvífica de Dios. Esta interpretación busca una reconciliación directa con los desafíos planteados por la crítica moderna.   </w:t>
      </w:r>
    </w:p>
    <w:p w14:paraId="373814E8" w14:textId="27C9C34B" w:rsidR="00736131" w:rsidRPr="00D77888" w:rsidRDefault="00736131" w:rsidP="00D77888">
      <w:pPr>
        <w:numPr>
          <w:ilvl w:val="0"/>
          <w:numId w:val="98"/>
        </w:numPr>
        <w:spacing w:before="100" w:beforeAutospacing="1" w:after="100" w:afterAutospacing="1" w:line="240" w:lineRule="auto"/>
        <w:jc w:val="both"/>
        <w:rPr>
          <w:rFonts w:eastAsia="Times New Roman"/>
          <w:lang w:eastAsia="es-ES"/>
        </w:rPr>
      </w:pPr>
      <w:r w:rsidRPr="00736131">
        <w:rPr>
          <w:rFonts w:eastAsia="Times New Roman"/>
          <w:b/>
          <w:bCs/>
          <w:lang w:eastAsia="es-ES"/>
        </w:rPr>
        <w:t>La "Inerrancia Cualificada"</w:t>
      </w:r>
      <w:r w:rsidRPr="00736131">
        <w:rPr>
          <w:rFonts w:eastAsia="Times New Roman"/>
          <w:lang w:eastAsia="es-ES"/>
        </w:rPr>
        <w:t xml:space="preserve">: Esta postura, más coherente con la tradición magisterial anterior (reflejada en las encíclicas </w:t>
      </w:r>
      <w:r w:rsidRPr="00736131">
        <w:rPr>
          <w:rFonts w:eastAsia="Times New Roman"/>
          <w:i/>
          <w:iCs/>
          <w:lang w:eastAsia="es-ES"/>
        </w:rPr>
        <w:t>Providentissimus Deus</w:t>
      </w:r>
      <w:r w:rsidRPr="00736131">
        <w:rPr>
          <w:rFonts w:eastAsia="Times New Roman"/>
          <w:lang w:eastAsia="es-ES"/>
        </w:rPr>
        <w:t xml:space="preserve"> de León XIII y </w:t>
      </w:r>
      <w:r w:rsidRPr="00736131">
        <w:rPr>
          <w:rFonts w:eastAsia="Times New Roman"/>
          <w:i/>
          <w:iCs/>
          <w:lang w:eastAsia="es-ES"/>
        </w:rPr>
        <w:t>Divino Afflante Spiritu</w:t>
      </w:r>
      <w:r w:rsidRPr="00736131">
        <w:rPr>
          <w:rFonts w:eastAsia="Times New Roman"/>
          <w:lang w:eastAsia="es-ES"/>
        </w:rPr>
        <w:t xml:space="preserve"> de Pío XII) y con las propias notas a pie de página de </w:t>
      </w:r>
      <w:r w:rsidRPr="00736131">
        <w:rPr>
          <w:rFonts w:eastAsia="Times New Roman"/>
          <w:i/>
          <w:iCs/>
          <w:lang w:eastAsia="es-ES"/>
        </w:rPr>
        <w:t>Dei Verbum</w:t>
      </w:r>
      <w:r w:rsidRPr="00736131">
        <w:rPr>
          <w:rFonts w:eastAsia="Times New Roman"/>
          <w:lang w:eastAsia="es-ES"/>
        </w:rPr>
        <w:t xml:space="preserve">, argumenta que la cláusula no limita el alcance de la verdad, sino que especifica </w:t>
      </w:r>
      <w:r w:rsidR="00D77888" w:rsidRPr="00736131">
        <w:rPr>
          <w:rFonts w:eastAsia="Times New Roman"/>
          <w:lang w:eastAsia="es-ES"/>
        </w:rPr>
        <w:t>su finalidad</w:t>
      </w:r>
      <w:r w:rsidRPr="00D77888">
        <w:rPr>
          <w:rFonts w:eastAsia="Times New Roman"/>
          <w:lang w:eastAsia="es-ES"/>
        </w:rPr>
        <w:t xml:space="preserve"> y proporciona la clave hermenéutica para su interpretación. No se trata de dividir la Biblia en partes inerrantes (salvíficas) y partes errantes (no salvíficas). Más bien, toda verdad que el hagiógrafo afirma (bajo la inspiración del Espíritu Santo) es inerrante, pero debe ser comprendida a la luz del propósito último de toda la Escritura, que es la salvación.   </w:t>
      </w:r>
    </w:p>
    <w:p w14:paraId="7D86D587" w14:textId="77777777" w:rsidR="00736131" w:rsidRPr="00736131" w:rsidRDefault="00736131" w:rsidP="00D77888">
      <w:pPr>
        <w:spacing w:before="100" w:beforeAutospacing="1" w:after="100" w:afterAutospacing="1" w:line="240" w:lineRule="auto"/>
        <w:jc w:val="both"/>
        <w:rPr>
          <w:rFonts w:eastAsia="Times New Roman"/>
          <w:lang w:eastAsia="es-ES"/>
        </w:rPr>
      </w:pPr>
      <w:r w:rsidRPr="00736131">
        <w:rPr>
          <w:rFonts w:eastAsia="Times New Roman"/>
          <w:lang w:eastAsia="es-ES"/>
        </w:rPr>
        <w:t>La segunda postura parece más fiel al texto conciliar, que habla de "la verdad" en singular, refiriéndose al misterio de la revelación de Dios en Cristo, y no de un conjunto de "verdades" aisladas. La cláusula, por tanto, no es una puerta de escape para admitir errores, sino una guía para interpretar correctamente la naturaleza de la verdad que se comunica en cada pasaje.</w:t>
      </w:r>
    </w:p>
    <w:p w14:paraId="38BAA6A9" w14:textId="77777777" w:rsidR="00736131" w:rsidRPr="00D77888" w:rsidRDefault="00736131" w:rsidP="00D77888">
      <w:pPr>
        <w:pStyle w:val="Ttulo3"/>
        <w:rPr>
          <w:rFonts w:ascii="Times New Roman" w:eastAsia="Times New Roman" w:hAnsi="Times New Roman" w:cs="Times New Roman"/>
          <w:b/>
          <w:bCs/>
          <w:color w:val="auto"/>
          <w:sz w:val="24"/>
          <w:szCs w:val="24"/>
          <w:lang w:eastAsia="es-ES"/>
        </w:rPr>
      </w:pPr>
      <w:bookmarkStart w:id="67" w:name="_Toc211415467"/>
      <w:r w:rsidRPr="00D77888">
        <w:rPr>
          <w:rFonts w:ascii="Times New Roman" w:eastAsia="Times New Roman" w:hAnsi="Times New Roman" w:cs="Times New Roman"/>
          <w:b/>
          <w:bCs/>
          <w:color w:val="auto"/>
          <w:sz w:val="24"/>
          <w:szCs w:val="24"/>
          <w:lang w:eastAsia="es-ES"/>
        </w:rPr>
        <w:t>La Verdad Bíblica, la Ciencia y la Historia</w:t>
      </w:r>
      <w:bookmarkEnd w:id="67"/>
    </w:p>
    <w:p w14:paraId="6B987CBB" w14:textId="77777777" w:rsidR="00736131" w:rsidRPr="00736131" w:rsidRDefault="00736131" w:rsidP="00D77888">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El aparente conflicto entre la inerrancia bíblica y los hallazgos de la ciencia o la historiografía moderna se </w:t>
      </w:r>
      <w:r w:rsidRPr="00736131">
        <w:rPr>
          <w:rFonts w:eastAsia="Times New Roman"/>
          <w:lang w:eastAsia="es-ES"/>
        </w:rPr>
        <w:lastRenderedPageBreak/>
        <w:t xml:space="preserve">disuelve cuando se aplica correctamente el principio hermenéutico proporcionado por el propio Concilio. El conflicto surge de un error de categoría: juzgar un texto antiguo, escrito con un propósito teológico y salvífico, con los criterios de las disciplinas empíricas modernas.   </w:t>
      </w:r>
    </w:p>
    <w:p w14:paraId="53F5FBE2" w14:textId="77777777" w:rsidR="00736131" w:rsidRPr="00736131" w:rsidRDefault="00736131" w:rsidP="00D77888">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La solución se encuentra en la conjunción de </w:t>
      </w:r>
      <w:r w:rsidRPr="00736131">
        <w:rPr>
          <w:rFonts w:eastAsia="Times New Roman"/>
          <w:i/>
          <w:iCs/>
          <w:lang w:eastAsia="es-ES"/>
        </w:rPr>
        <w:t>Dei Verbum</w:t>
      </w:r>
      <w:r w:rsidRPr="00736131">
        <w:rPr>
          <w:rFonts w:eastAsia="Times New Roman"/>
          <w:lang w:eastAsia="es-ES"/>
        </w:rPr>
        <w:t xml:space="preserve"> 11 (la finalidad salvífica) y </w:t>
      </w:r>
      <w:r w:rsidRPr="00736131">
        <w:rPr>
          <w:rFonts w:eastAsia="Times New Roman"/>
          <w:i/>
          <w:iCs/>
          <w:lang w:eastAsia="es-ES"/>
        </w:rPr>
        <w:t>Dei Verbum</w:t>
      </w:r>
      <w:r w:rsidRPr="00736131">
        <w:rPr>
          <w:rFonts w:eastAsia="Times New Roman"/>
          <w:lang w:eastAsia="es-ES"/>
        </w:rPr>
        <w:t xml:space="preserve"> 12 (la atención a los géneros literarios). El autor del primer capítulo del Génesis, por ejemplo, no pretendía escribir un tratado de cosmología. Utilizando un lenguaje poético y una estructura litúrgica, afirmó verdades teológicas inerrantes: que Dios es el único creador de todo a partir de la nada, que la creación es intrínsecamente buena, que el ser humano está creado a imagen de Dios y que el descanso sabático es parte del orden divino. La verdad de este texto no reside en su correspondencia con la teoría del Big Bang, sino en estas afirmaciones teológicas fundamentales.   </w:t>
      </w:r>
    </w:p>
    <w:p w14:paraId="1ECCE0F3" w14:textId="77777777" w:rsidR="00736131" w:rsidRPr="00736131" w:rsidRDefault="00736131" w:rsidP="00D77888">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De manera similar, la historiografía bíblica no sigue las convenciones de la historiografía crítica moderna. Su propósito no es una crónica objetiva de eventos, sino una narración interpretada desde la fe para revelar la acción de Dios en la historia de su pueblo. La verdad inerrante reside en esa interpretación teológica de la historia que los autores, bajo inspiración, nos transmiten. Por lo tanto, la inerrancia no se defiende negando los hallazgos científicos o históricos, sino comprendiendo que la Biblia responde a preguntas de un orden diferente: no "¿Cómo se formó el universo?", sino "¿Por qué existe el mundo y cuál es su sentido?". La clave es discernir la intención del autor (divino y humano) y el género literario que emplea para comunicarla.   </w:t>
      </w:r>
    </w:p>
    <w:p w14:paraId="34DE8792" w14:textId="77777777" w:rsidR="00736131" w:rsidRPr="00307E36" w:rsidRDefault="00736131" w:rsidP="00307E36">
      <w:pPr>
        <w:pStyle w:val="Ttulo2"/>
        <w:rPr>
          <w:rFonts w:ascii="Times New Roman" w:eastAsia="Times New Roman" w:hAnsi="Times New Roman" w:cs="Times New Roman"/>
          <w:b/>
          <w:bCs/>
          <w:color w:val="auto"/>
          <w:sz w:val="28"/>
          <w:szCs w:val="28"/>
          <w:lang w:eastAsia="es-ES"/>
        </w:rPr>
      </w:pPr>
      <w:bookmarkStart w:id="68" w:name="_Toc211415468"/>
      <w:r w:rsidRPr="00307E36">
        <w:rPr>
          <w:rFonts w:ascii="Times New Roman" w:eastAsia="Times New Roman" w:hAnsi="Times New Roman" w:cs="Times New Roman"/>
          <w:b/>
          <w:bCs/>
          <w:color w:val="auto"/>
          <w:sz w:val="28"/>
          <w:szCs w:val="28"/>
          <w:lang w:eastAsia="es-ES"/>
        </w:rPr>
        <w:lastRenderedPageBreak/>
        <w:t>La Hermenéutica de los Géneros Literarios: Clave para una Interpretación Fiel</w:t>
      </w:r>
      <w:bookmarkEnd w:id="68"/>
    </w:p>
    <w:p w14:paraId="5803B5D8" w14:textId="77777777" w:rsidR="00736131" w:rsidRPr="00736131" w:rsidRDefault="00736131" w:rsidP="00307E36">
      <w:pPr>
        <w:spacing w:before="100" w:beforeAutospacing="1" w:after="100" w:afterAutospacing="1" w:line="240" w:lineRule="auto"/>
        <w:jc w:val="both"/>
        <w:rPr>
          <w:rFonts w:eastAsia="Times New Roman"/>
          <w:lang w:eastAsia="es-ES"/>
        </w:rPr>
      </w:pPr>
      <w:r w:rsidRPr="00736131">
        <w:rPr>
          <w:rFonts w:eastAsia="Times New Roman"/>
          <w:lang w:eastAsia="es-ES"/>
        </w:rPr>
        <w:t>Si la inspiración implica una sinergia entre Dios y un verdadero autor humano, y si la inerrancia se refiere a la verdad salvífica que Dios quiere comunicar, se sigue lógicamente que la interpretación de la Escritura debe prestar una atención rigurosa a las formas humanas de expresión utilizadas por los hagiógrafos. Esta es la función de la hermenéutica de los géneros literarios.</w:t>
      </w:r>
    </w:p>
    <w:p w14:paraId="2163F617" w14:textId="3C671F93" w:rsidR="00736131" w:rsidRPr="00307E36" w:rsidRDefault="00736131" w:rsidP="00307E36">
      <w:pPr>
        <w:pStyle w:val="Ttulo3"/>
        <w:rPr>
          <w:rFonts w:ascii="Times New Roman" w:eastAsia="Times New Roman" w:hAnsi="Times New Roman" w:cs="Times New Roman"/>
          <w:b/>
          <w:bCs/>
          <w:color w:val="auto"/>
          <w:sz w:val="24"/>
          <w:szCs w:val="24"/>
          <w:lang w:eastAsia="es-ES"/>
        </w:rPr>
      </w:pPr>
      <w:bookmarkStart w:id="69" w:name="_Toc211415469"/>
      <w:r w:rsidRPr="00307E36">
        <w:rPr>
          <w:rFonts w:ascii="Times New Roman" w:eastAsia="Times New Roman" w:hAnsi="Times New Roman" w:cs="Times New Roman"/>
          <w:b/>
          <w:bCs/>
          <w:color w:val="auto"/>
          <w:sz w:val="24"/>
          <w:szCs w:val="24"/>
          <w:lang w:eastAsia="es-ES"/>
        </w:rPr>
        <w:t>El Mandato de</w:t>
      </w:r>
      <w:r w:rsidR="00307E36" w:rsidRPr="00307E36">
        <w:rPr>
          <w:rFonts w:ascii="Times New Roman" w:eastAsia="Times New Roman" w:hAnsi="Times New Roman" w:cs="Times New Roman"/>
          <w:b/>
          <w:bCs/>
          <w:color w:val="auto"/>
          <w:sz w:val="24"/>
          <w:szCs w:val="24"/>
          <w:lang w:eastAsia="es-ES"/>
        </w:rPr>
        <w:t xml:space="preserve"> Dei Verbum </w:t>
      </w:r>
      <w:r w:rsidRPr="00307E36">
        <w:rPr>
          <w:rFonts w:ascii="Times New Roman" w:eastAsia="Times New Roman" w:hAnsi="Times New Roman" w:cs="Times New Roman"/>
          <w:b/>
          <w:bCs/>
          <w:color w:val="auto"/>
          <w:sz w:val="24"/>
          <w:szCs w:val="24"/>
          <w:lang w:eastAsia="es-ES"/>
        </w:rPr>
        <w:t>12 y del Magisterio Posterior</w:t>
      </w:r>
      <w:bookmarkEnd w:id="69"/>
    </w:p>
    <w:p w14:paraId="12E482EF" w14:textId="77777777" w:rsidR="00736131" w:rsidRPr="00736131" w:rsidRDefault="00736131" w:rsidP="00307E36">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El Concilio Vaticano II eleva el análisis de los géneros literarios a un principio hermenéutico fundamental. </w:t>
      </w:r>
      <w:r w:rsidRPr="00736131">
        <w:rPr>
          <w:rFonts w:eastAsia="Times New Roman"/>
          <w:i/>
          <w:iCs/>
          <w:lang w:eastAsia="es-ES"/>
        </w:rPr>
        <w:t>Dei Verbum</w:t>
      </w:r>
      <w:r w:rsidRPr="00736131">
        <w:rPr>
          <w:rFonts w:eastAsia="Times New Roman"/>
          <w:lang w:eastAsia="es-ES"/>
        </w:rPr>
        <w:t xml:space="preserve"> 12 declara:</w:t>
      </w:r>
    </w:p>
    <w:p w14:paraId="637FD59A" w14:textId="77777777" w:rsidR="00736131" w:rsidRPr="00736131" w:rsidRDefault="00736131" w:rsidP="00307E36">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"Para descubrir la intención de los hagiógrafos, hay que tener en cuenta, entre otras cosas, los 'géneros literarios'. Pues la verdad se presenta y se enuncia de modo diverso en obras de diversa índole histórica, en libros proféticos o poéticos, o en otros géneros literarios".   </w:t>
      </w:r>
    </w:p>
    <w:p w14:paraId="2AB55BC4" w14:textId="77777777" w:rsidR="00307E36" w:rsidRDefault="00736131" w:rsidP="00307E36">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El Magisterio posterior, especialmente a través de la Pontificia Comisión Bíblica, ha insistido en que este principio no es una opción para el exegeta, sino una necesidad metodológica. </w:t>
      </w:r>
    </w:p>
    <w:p w14:paraId="3A32596D" w14:textId="6D8BE3F7" w:rsidR="00736131" w:rsidRPr="00736131" w:rsidRDefault="00736131" w:rsidP="00307E36">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Ignorar los géneros literarios es una de las principales causas de interpretaciones erróneas, conduciendo a un callejón sin salida entre el fundamentalismo, que lee todo como una crónica literal, y el escepticismo racionalista, que descarta los textos por no ajustarse a los cánones modernos.   </w:t>
      </w:r>
    </w:p>
    <w:p w14:paraId="389D7454" w14:textId="77777777" w:rsidR="00736131" w:rsidRPr="00307E36" w:rsidRDefault="00736131" w:rsidP="00307E36">
      <w:pPr>
        <w:pStyle w:val="Ttulo3"/>
        <w:rPr>
          <w:rFonts w:ascii="Times New Roman" w:eastAsia="Times New Roman" w:hAnsi="Times New Roman" w:cs="Times New Roman"/>
          <w:b/>
          <w:bCs/>
          <w:color w:val="auto"/>
          <w:sz w:val="24"/>
          <w:szCs w:val="24"/>
          <w:lang w:eastAsia="es-ES"/>
        </w:rPr>
      </w:pPr>
      <w:bookmarkStart w:id="70" w:name="_Toc211415470"/>
      <w:r w:rsidRPr="00307E36">
        <w:rPr>
          <w:rFonts w:ascii="Times New Roman" w:eastAsia="Times New Roman" w:hAnsi="Times New Roman" w:cs="Times New Roman"/>
          <w:b/>
          <w:bCs/>
          <w:color w:val="auto"/>
          <w:sz w:val="24"/>
          <w:szCs w:val="24"/>
          <w:lang w:eastAsia="es-ES"/>
        </w:rPr>
        <w:lastRenderedPageBreak/>
        <w:t>Panorama de los Géneros Literarios del Antiguo Cercano Oriente en la Biblia</w:t>
      </w:r>
      <w:bookmarkEnd w:id="70"/>
    </w:p>
    <w:p w14:paraId="0B848A2B" w14:textId="77777777" w:rsidR="00736131" w:rsidRPr="00736131" w:rsidRDefault="00736131" w:rsidP="00307E36">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La Biblia es una biblioteca que contiene una vasta diversidad de formas literarias, muchas de las cuales tienen sus raíces y paralelos en el contexto cultural del Antiguo Cercano Oriente. Reconocer estos géneros es esencial para la correcta interpretación:   </w:t>
      </w:r>
    </w:p>
    <w:p w14:paraId="76B54A51" w14:textId="77777777" w:rsidR="00736131" w:rsidRPr="00736131" w:rsidRDefault="00736131" w:rsidP="00307E36">
      <w:pPr>
        <w:numPr>
          <w:ilvl w:val="0"/>
          <w:numId w:val="99"/>
        </w:numPr>
        <w:spacing w:before="100" w:beforeAutospacing="1" w:after="100" w:afterAutospacing="1" w:line="240" w:lineRule="auto"/>
        <w:jc w:val="both"/>
        <w:rPr>
          <w:rFonts w:eastAsia="Times New Roman"/>
          <w:lang w:eastAsia="es-ES"/>
        </w:rPr>
      </w:pPr>
      <w:r w:rsidRPr="00736131">
        <w:rPr>
          <w:rFonts w:eastAsia="Times New Roman"/>
          <w:b/>
          <w:bCs/>
          <w:lang w:eastAsia="es-ES"/>
        </w:rPr>
        <w:t>Ley (Torá)</w:t>
      </w:r>
      <w:r w:rsidRPr="00736131">
        <w:rPr>
          <w:rFonts w:eastAsia="Times New Roman"/>
          <w:lang w:eastAsia="es-ES"/>
        </w:rPr>
        <w:t xml:space="preserve">: Incluye colecciones de normas y preceptos, como el Decálogo (Éxodo 20) o el Código de la Alianza (Éxodo 21-23), que regulan la vida cúltica y social de Israel. Estos códigos a menudo comparten similitudes formales con otros cuerpos legales del ANE, como el Código de Hammurabi.   </w:t>
      </w:r>
    </w:p>
    <w:p w14:paraId="23F0F632" w14:textId="77777777" w:rsidR="00736131" w:rsidRPr="00736131" w:rsidRDefault="00736131" w:rsidP="00307E36">
      <w:pPr>
        <w:numPr>
          <w:ilvl w:val="0"/>
          <w:numId w:val="99"/>
        </w:numPr>
        <w:spacing w:before="100" w:beforeAutospacing="1" w:after="100" w:afterAutospacing="1" w:line="240" w:lineRule="auto"/>
        <w:jc w:val="both"/>
        <w:rPr>
          <w:rFonts w:eastAsia="Times New Roman"/>
          <w:lang w:eastAsia="es-ES"/>
        </w:rPr>
      </w:pPr>
      <w:r w:rsidRPr="00736131">
        <w:rPr>
          <w:rFonts w:eastAsia="Times New Roman"/>
          <w:b/>
          <w:bCs/>
          <w:lang w:eastAsia="es-ES"/>
        </w:rPr>
        <w:t>Historia (Narrativa Historiográfica)</w:t>
      </w:r>
      <w:r w:rsidRPr="00736131">
        <w:rPr>
          <w:rFonts w:eastAsia="Times New Roman"/>
          <w:lang w:eastAsia="es-ES"/>
        </w:rPr>
        <w:t xml:space="preserve">: Libros como Josué, Jueces, Samuel y Reyes narran el pasado de Israel. Sin embargo, su propósito no es la mera crónica, sino la interpretación teológica de los acontecimientos para mostrar la fidelidad y el juicio de Dios en la historia.   </w:t>
      </w:r>
    </w:p>
    <w:p w14:paraId="6E219DE0" w14:textId="77777777" w:rsidR="00736131" w:rsidRPr="00736131" w:rsidRDefault="00736131" w:rsidP="00307E36">
      <w:pPr>
        <w:numPr>
          <w:ilvl w:val="0"/>
          <w:numId w:val="99"/>
        </w:numPr>
        <w:spacing w:before="100" w:beforeAutospacing="1" w:after="100" w:afterAutospacing="1" w:line="240" w:lineRule="auto"/>
        <w:jc w:val="both"/>
        <w:rPr>
          <w:rFonts w:eastAsia="Times New Roman"/>
          <w:lang w:eastAsia="es-ES"/>
        </w:rPr>
      </w:pPr>
      <w:r w:rsidRPr="00736131">
        <w:rPr>
          <w:rFonts w:eastAsia="Times New Roman"/>
          <w:b/>
          <w:bCs/>
          <w:lang w:eastAsia="es-ES"/>
        </w:rPr>
        <w:t>Poesía y Canto</w:t>
      </w:r>
      <w:r w:rsidRPr="00736131">
        <w:rPr>
          <w:rFonts w:eastAsia="Times New Roman"/>
          <w:lang w:eastAsia="es-ES"/>
        </w:rPr>
        <w:t xml:space="preserve">: Los Salmos, el Cantar de los Cantares y partes de los libros proféticos utilizan el lenguaje poético para expresar la gama completa de la experiencia humana ante Dios: alabanza, súplica, lamento, confianza. Su rasgo formal más característico es el paralelismo.   </w:t>
      </w:r>
    </w:p>
    <w:p w14:paraId="1AB27FAE" w14:textId="77777777" w:rsidR="00736131" w:rsidRPr="00736131" w:rsidRDefault="00736131" w:rsidP="00307E36">
      <w:pPr>
        <w:numPr>
          <w:ilvl w:val="0"/>
          <w:numId w:val="99"/>
        </w:numPr>
        <w:spacing w:before="100" w:beforeAutospacing="1" w:after="100" w:afterAutospacing="1" w:line="240" w:lineRule="auto"/>
        <w:jc w:val="both"/>
        <w:rPr>
          <w:rFonts w:eastAsia="Times New Roman"/>
          <w:lang w:eastAsia="es-ES"/>
        </w:rPr>
      </w:pPr>
      <w:r w:rsidRPr="00736131">
        <w:rPr>
          <w:rFonts w:eastAsia="Times New Roman"/>
          <w:b/>
          <w:bCs/>
          <w:lang w:eastAsia="es-ES"/>
        </w:rPr>
        <w:t>Literatura Sapiencial</w:t>
      </w:r>
      <w:r w:rsidRPr="00736131">
        <w:rPr>
          <w:rFonts w:eastAsia="Times New Roman"/>
          <w:lang w:eastAsia="es-ES"/>
        </w:rPr>
        <w:t xml:space="preserve">: Libros como Proverbios, Job y Eclesiastés contienen colecciones de sentencias, diálogos y reflexiones sobre el sentido de la vida, el sufrimiento, la justicia y el orden del mundo. Este género tiene profundos paralelos en la literatura de Egipto (p. ej., la Sabiduría de Amenemope, similar a Proverbios 22) y Mesopotamia (p. ej., la Teodicea Babilónica, que </w:t>
      </w:r>
      <w:r w:rsidRPr="00736131">
        <w:rPr>
          <w:rFonts w:eastAsia="Times New Roman"/>
          <w:lang w:eastAsia="es-ES"/>
        </w:rPr>
        <w:lastRenderedPageBreak/>
        <w:t xml:space="preserve">aborda el sufrimiento del justo como el libro de Job).   </w:t>
      </w:r>
    </w:p>
    <w:p w14:paraId="4CD8FFDD" w14:textId="77777777" w:rsidR="00736131" w:rsidRPr="00736131" w:rsidRDefault="00736131" w:rsidP="00307E36">
      <w:pPr>
        <w:numPr>
          <w:ilvl w:val="0"/>
          <w:numId w:val="99"/>
        </w:numPr>
        <w:spacing w:before="100" w:beforeAutospacing="1" w:after="100" w:afterAutospacing="1" w:line="240" w:lineRule="auto"/>
        <w:jc w:val="both"/>
        <w:rPr>
          <w:rFonts w:eastAsia="Times New Roman"/>
          <w:lang w:eastAsia="es-ES"/>
        </w:rPr>
      </w:pPr>
      <w:r w:rsidRPr="00736131">
        <w:rPr>
          <w:rFonts w:eastAsia="Times New Roman"/>
          <w:b/>
          <w:bCs/>
          <w:lang w:eastAsia="es-ES"/>
        </w:rPr>
        <w:t>Profecía</w:t>
      </w:r>
      <w:r w:rsidRPr="00736131">
        <w:rPr>
          <w:rFonts w:eastAsia="Times New Roman"/>
          <w:lang w:eastAsia="es-ES"/>
        </w:rPr>
        <w:t xml:space="preserve">: Los libros proféticos contienen oráculos, visiones y relatos de acciones simbólicas. Los profetas no son principalmente adivinos del futuro, sino intérpretes de la voluntad de Dios para el presente de Israel, llamando a la conversión y anunciando la esperanza.   </w:t>
      </w:r>
    </w:p>
    <w:p w14:paraId="3BDCB054" w14:textId="77777777" w:rsidR="00736131" w:rsidRPr="002727E2" w:rsidRDefault="00736131" w:rsidP="002727E2">
      <w:pPr>
        <w:pStyle w:val="Ttulo3"/>
        <w:rPr>
          <w:rFonts w:ascii="Times New Roman" w:eastAsia="Times New Roman" w:hAnsi="Times New Roman" w:cs="Times New Roman"/>
          <w:b/>
          <w:bCs/>
          <w:color w:val="auto"/>
          <w:sz w:val="24"/>
          <w:szCs w:val="24"/>
          <w:lang w:eastAsia="es-ES"/>
        </w:rPr>
      </w:pPr>
      <w:bookmarkStart w:id="71" w:name="_Toc211415471"/>
      <w:r w:rsidRPr="002727E2">
        <w:rPr>
          <w:rFonts w:ascii="Times New Roman" w:eastAsia="Times New Roman" w:hAnsi="Times New Roman" w:cs="Times New Roman"/>
          <w:b/>
          <w:bCs/>
          <w:color w:val="auto"/>
          <w:sz w:val="24"/>
          <w:szCs w:val="24"/>
          <w:lang w:eastAsia="es-ES"/>
        </w:rPr>
        <w:t>El Género Literario como Aplicación Práctica de la Doctrina de la Inspiración</w:t>
      </w:r>
      <w:bookmarkEnd w:id="71"/>
    </w:p>
    <w:p w14:paraId="1C6567B3" w14:textId="77777777" w:rsidR="00736131" w:rsidRPr="00736131" w:rsidRDefault="00736131" w:rsidP="002727E2">
      <w:pPr>
        <w:spacing w:before="100" w:beforeAutospacing="1" w:after="100" w:afterAutospacing="1" w:line="240" w:lineRule="auto"/>
        <w:jc w:val="both"/>
        <w:rPr>
          <w:rFonts w:eastAsia="Times New Roman"/>
          <w:lang w:eastAsia="es-ES"/>
        </w:rPr>
      </w:pPr>
      <w:r w:rsidRPr="00736131">
        <w:rPr>
          <w:rFonts w:eastAsia="Times New Roman"/>
          <w:lang w:eastAsia="es-ES"/>
        </w:rPr>
        <w:t>El análisis de los géneros literarios no es una disciplina externa o meramente auxiliar a la teología de la inspiración; es su consecuencia metodológica directa e indispensable. Es el puente que conecta la afirmación dogmática abstracta de la doble autoría con la práctica exegética concreta del texto.</w:t>
      </w:r>
    </w:p>
    <w:p w14:paraId="7948080E" w14:textId="77777777" w:rsidR="00736131" w:rsidRPr="00736131" w:rsidRDefault="00736131" w:rsidP="002727E2">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El dogma afirma que Dios inspira a "verdaderos autores" que utilizan sus "propias facultades". Estas facultades incluyen necesariamente el uso de las convenciones literarias y las formas de pensamiento de su tiempo y cultura. Por lo tanto, para entender lo que el autor humano —y, a través de él, Dios— quiso afirmar, es imperativo decodificar esas convenciones. Esta decodificación es precisamente el análisis de los géneros literarios.   </w:t>
      </w:r>
    </w:p>
    <w:p w14:paraId="5B69EC9B" w14:textId="77777777" w:rsidR="00736131" w:rsidRPr="00736131" w:rsidRDefault="00736131" w:rsidP="002727E2">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Esto se conecta intrínsecamente con la doctrina de la inerrancia. La "verdad" que un texto afirma depende de su género. La verdad de una parábola no radica en la historicidad de sus personajes, sino en la lección moral o teológica que transmite. La verdad de un salmo de lamento no es una descripción fáctica, sino una expresión auténtica de la angustia humana ante Dios. En consecuencia, no se puede hablar correctamente de la </w:t>
      </w:r>
      <w:r w:rsidRPr="00736131">
        <w:rPr>
          <w:rFonts w:eastAsia="Times New Roman"/>
          <w:lang w:eastAsia="es-ES"/>
        </w:rPr>
        <w:lastRenderedPageBreak/>
        <w:t>inerrancia bíblica sin el análisis de los géneros literarios. Las doctrinas de la doble autoría, la inerrancia cualificada y la hermenéutica de los géneros forman un trípode inseparable. La remoción de cualquiera de estas patas hace que toda la estructura doctrinal colapse, ya sea en el literalismo del fundamentalismo o en el escepticismo del racionalismo.</w:t>
      </w:r>
    </w:p>
    <w:p w14:paraId="09A6E954" w14:textId="77777777" w:rsidR="00736131" w:rsidRPr="00081D0D" w:rsidRDefault="00736131" w:rsidP="00081D0D">
      <w:pPr>
        <w:pStyle w:val="Ttulo2"/>
        <w:rPr>
          <w:rFonts w:ascii="Times New Roman" w:eastAsia="Times New Roman" w:hAnsi="Times New Roman" w:cs="Times New Roman"/>
          <w:b/>
          <w:bCs/>
          <w:color w:val="auto"/>
          <w:sz w:val="28"/>
          <w:szCs w:val="28"/>
          <w:lang w:eastAsia="es-ES"/>
        </w:rPr>
      </w:pPr>
      <w:bookmarkStart w:id="72" w:name="_Toc211415472"/>
      <w:r w:rsidRPr="00081D0D">
        <w:rPr>
          <w:rFonts w:ascii="Times New Roman" w:eastAsia="Times New Roman" w:hAnsi="Times New Roman" w:cs="Times New Roman"/>
          <w:b/>
          <w:bCs/>
          <w:color w:val="auto"/>
          <w:sz w:val="28"/>
          <w:szCs w:val="28"/>
          <w:lang w:eastAsia="es-ES"/>
        </w:rPr>
        <w:t>Conclusión</w:t>
      </w:r>
      <w:bookmarkEnd w:id="72"/>
    </w:p>
    <w:p w14:paraId="6351E805" w14:textId="77777777" w:rsidR="00736131" w:rsidRPr="00736131" w:rsidRDefault="00736131" w:rsidP="00C43E18">
      <w:pPr>
        <w:spacing w:before="100" w:beforeAutospacing="1" w:after="100" w:afterAutospacing="1" w:line="240" w:lineRule="auto"/>
        <w:jc w:val="both"/>
        <w:rPr>
          <w:rFonts w:eastAsia="Times New Roman"/>
          <w:lang w:eastAsia="es-ES"/>
        </w:rPr>
      </w:pPr>
      <w:r w:rsidRPr="00736131">
        <w:rPr>
          <w:rFonts w:eastAsia="Times New Roman"/>
          <w:lang w:eastAsia="es-ES"/>
        </w:rPr>
        <w:t>La doctrina católica de la inspiración bíblica, madurada a través de la reflexión magisterial desde el Concilio Vaticano I hasta el Concilio Vaticano II, presenta una síntesis teológica sofisticada y coherente. Afirma con firmeza la autoría divina de toda la Sagrada Escritura, fundamento de su autoridad y veracidad, sin menoscabar en modo alguno la auténtica y plena autoría de los hagiógrafos humanos.</w:t>
      </w:r>
    </w:p>
    <w:p w14:paraId="4E6837A9" w14:textId="77777777" w:rsidR="00081D0D" w:rsidRDefault="00736131" w:rsidP="00C43E18">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El modelo de la causalidad instrumental, la noción de una inerrancia referida a la verdad revelada para nuestra salvación, y la hermenéutica de los géneros literarios no son doctrinas aisladas, sino aspectos intrínsecamente interconectados de una única y profunda teología de la Palabra de Dios. </w:t>
      </w:r>
    </w:p>
    <w:p w14:paraId="583F03F9" w14:textId="23FD7B19" w:rsidR="00736131" w:rsidRPr="00736131" w:rsidRDefault="00736131" w:rsidP="00C43E18">
      <w:pPr>
        <w:spacing w:before="100" w:beforeAutospacing="1" w:after="100" w:afterAutospacing="1" w:line="240" w:lineRule="auto"/>
        <w:jc w:val="both"/>
        <w:rPr>
          <w:rFonts w:eastAsia="Times New Roman"/>
          <w:lang w:eastAsia="es-ES"/>
        </w:rPr>
      </w:pPr>
      <w:r w:rsidRPr="00736131">
        <w:rPr>
          <w:rFonts w:eastAsia="Times New Roman"/>
          <w:lang w:eastAsia="es-ES"/>
        </w:rPr>
        <w:t>La doble autoría exige una atención a las formas humanas de expresión; estas formas (los géneros literarios) determinan la naturaleza de la verdad que se afirma; y esta verdad, en toda su diversidad formal, tiene como finalidad última la comunicación del plan salvífico de Dios.</w:t>
      </w:r>
    </w:p>
    <w:p w14:paraId="2E327EE6" w14:textId="77777777" w:rsidR="00081D0D" w:rsidRDefault="00736131" w:rsidP="00C43E18">
      <w:pPr>
        <w:spacing w:before="100" w:beforeAutospacing="1" w:after="100" w:afterAutospacing="1" w:line="240" w:lineRule="auto"/>
        <w:jc w:val="both"/>
        <w:rPr>
          <w:rFonts w:eastAsia="Times New Roman"/>
          <w:lang w:eastAsia="es-ES"/>
        </w:rPr>
      </w:pPr>
      <w:r w:rsidRPr="00736131">
        <w:rPr>
          <w:rFonts w:eastAsia="Times New Roman"/>
          <w:lang w:eastAsia="es-ES"/>
        </w:rPr>
        <w:t xml:space="preserve">En última instancia, una lectura fiel de la Escritura en el seno de la Iglesia requiere una "lectura creyente" que integre armónicamente la fe con la razón y el método crítico. Implica acercarse al texto sagrado no como un </w:t>
      </w:r>
      <w:r w:rsidRPr="00736131">
        <w:rPr>
          <w:rFonts w:eastAsia="Times New Roman"/>
          <w:lang w:eastAsia="es-ES"/>
        </w:rPr>
        <w:lastRenderedPageBreak/>
        <w:t>objeto de disección arqueológica, sino como una palabra viva, leyendo la Biblia "con el mismo Espíritu con que fue escrita" —un Espíritu que obró en los autores originales y que continúa iluminando a la Iglesia que la escucha, la medita y la proclama a lo largo de los siglos.</w:t>
      </w:r>
    </w:p>
    <w:p w14:paraId="0D906B4D" w14:textId="77777777" w:rsidR="00081D0D" w:rsidRDefault="00081D0D" w:rsidP="00C43E18">
      <w:pPr>
        <w:spacing w:before="100" w:beforeAutospacing="1" w:after="100" w:afterAutospacing="1" w:line="240" w:lineRule="auto"/>
        <w:jc w:val="both"/>
        <w:rPr>
          <w:rFonts w:eastAsia="Times New Roman"/>
          <w:lang w:eastAsia="es-ES"/>
        </w:rPr>
      </w:pPr>
    </w:p>
    <w:p w14:paraId="2776ECC7" w14:textId="77777777" w:rsidR="00081D0D" w:rsidRDefault="00081D0D" w:rsidP="00C43E18">
      <w:pPr>
        <w:spacing w:before="100" w:beforeAutospacing="1" w:after="100" w:afterAutospacing="1" w:line="240" w:lineRule="auto"/>
        <w:jc w:val="both"/>
        <w:rPr>
          <w:rFonts w:eastAsia="Times New Roman"/>
          <w:lang w:eastAsia="es-ES"/>
        </w:rPr>
      </w:pPr>
    </w:p>
    <w:p w14:paraId="289C55B8" w14:textId="77777777" w:rsidR="00081D0D" w:rsidRDefault="00081D0D" w:rsidP="00C43E18">
      <w:pPr>
        <w:spacing w:before="100" w:beforeAutospacing="1" w:after="100" w:afterAutospacing="1" w:line="240" w:lineRule="auto"/>
        <w:jc w:val="both"/>
        <w:rPr>
          <w:rFonts w:eastAsia="Times New Roman"/>
          <w:lang w:eastAsia="es-ES"/>
        </w:rPr>
      </w:pPr>
    </w:p>
    <w:p w14:paraId="2F475C4D" w14:textId="77777777" w:rsidR="00081D0D" w:rsidRDefault="00081D0D" w:rsidP="00C43E18">
      <w:pPr>
        <w:spacing w:before="100" w:beforeAutospacing="1" w:after="100" w:afterAutospacing="1" w:line="240" w:lineRule="auto"/>
        <w:jc w:val="both"/>
        <w:rPr>
          <w:rFonts w:eastAsia="Times New Roman"/>
          <w:lang w:eastAsia="es-ES"/>
        </w:rPr>
      </w:pPr>
    </w:p>
    <w:p w14:paraId="037F324F" w14:textId="77777777" w:rsidR="00081D0D" w:rsidRDefault="00081D0D" w:rsidP="00C43E18">
      <w:pPr>
        <w:spacing w:before="100" w:beforeAutospacing="1" w:after="100" w:afterAutospacing="1" w:line="240" w:lineRule="auto"/>
        <w:jc w:val="both"/>
        <w:rPr>
          <w:rFonts w:eastAsia="Times New Roman"/>
          <w:lang w:eastAsia="es-ES"/>
        </w:rPr>
      </w:pPr>
    </w:p>
    <w:p w14:paraId="0A92C76C" w14:textId="77777777" w:rsidR="00081D0D" w:rsidRDefault="00081D0D" w:rsidP="00C43E18">
      <w:pPr>
        <w:spacing w:before="100" w:beforeAutospacing="1" w:after="100" w:afterAutospacing="1" w:line="240" w:lineRule="auto"/>
        <w:jc w:val="both"/>
        <w:rPr>
          <w:rFonts w:eastAsia="Times New Roman"/>
          <w:lang w:eastAsia="es-ES"/>
        </w:rPr>
      </w:pPr>
    </w:p>
    <w:p w14:paraId="61F0EA10" w14:textId="77777777" w:rsidR="00081D0D" w:rsidRDefault="00081D0D" w:rsidP="00C43E18">
      <w:pPr>
        <w:spacing w:before="100" w:beforeAutospacing="1" w:after="100" w:afterAutospacing="1" w:line="240" w:lineRule="auto"/>
        <w:jc w:val="both"/>
        <w:rPr>
          <w:rFonts w:eastAsia="Times New Roman"/>
          <w:lang w:eastAsia="es-ES"/>
        </w:rPr>
      </w:pPr>
    </w:p>
    <w:p w14:paraId="0E439AB4" w14:textId="77777777" w:rsidR="00081D0D" w:rsidRDefault="00081D0D" w:rsidP="00C43E18">
      <w:pPr>
        <w:spacing w:before="100" w:beforeAutospacing="1" w:after="100" w:afterAutospacing="1" w:line="240" w:lineRule="auto"/>
        <w:jc w:val="both"/>
        <w:rPr>
          <w:rFonts w:eastAsia="Times New Roman"/>
          <w:lang w:eastAsia="es-ES"/>
        </w:rPr>
      </w:pPr>
    </w:p>
    <w:p w14:paraId="5D1685A1" w14:textId="77777777" w:rsidR="00081D0D" w:rsidRDefault="00081D0D" w:rsidP="00C43E18">
      <w:pPr>
        <w:spacing w:before="100" w:beforeAutospacing="1" w:after="100" w:afterAutospacing="1" w:line="240" w:lineRule="auto"/>
        <w:jc w:val="both"/>
        <w:rPr>
          <w:rFonts w:eastAsia="Times New Roman"/>
          <w:lang w:eastAsia="es-ES"/>
        </w:rPr>
      </w:pPr>
    </w:p>
    <w:p w14:paraId="6AAB3756" w14:textId="77777777" w:rsidR="00081D0D" w:rsidRDefault="00081D0D" w:rsidP="00C43E18">
      <w:pPr>
        <w:spacing w:before="100" w:beforeAutospacing="1" w:after="100" w:afterAutospacing="1" w:line="240" w:lineRule="auto"/>
        <w:jc w:val="both"/>
        <w:rPr>
          <w:rFonts w:eastAsia="Times New Roman"/>
          <w:lang w:eastAsia="es-ES"/>
        </w:rPr>
      </w:pPr>
    </w:p>
    <w:p w14:paraId="77E53F43" w14:textId="77777777" w:rsidR="00081D0D" w:rsidRDefault="00081D0D" w:rsidP="00C43E18">
      <w:pPr>
        <w:spacing w:before="100" w:beforeAutospacing="1" w:after="100" w:afterAutospacing="1" w:line="240" w:lineRule="auto"/>
        <w:jc w:val="both"/>
        <w:rPr>
          <w:rFonts w:eastAsia="Times New Roman"/>
          <w:lang w:eastAsia="es-ES"/>
        </w:rPr>
      </w:pPr>
    </w:p>
    <w:p w14:paraId="3F95153B" w14:textId="77777777" w:rsidR="00081D0D" w:rsidRDefault="00081D0D" w:rsidP="00C43E18">
      <w:pPr>
        <w:spacing w:before="100" w:beforeAutospacing="1" w:after="100" w:afterAutospacing="1" w:line="240" w:lineRule="auto"/>
        <w:jc w:val="both"/>
        <w:rPr>
          <w:rFonts w:eastAsia="Times New Roman"/>
          <w:lang w:eastAsia="es-ES"/>
        </w:rPr>
      </w:pPr>
    </w:p>
    <w:p w14:paraId="4E889EBC" w14:textId="77777777" w:rsidR="00081D0D" w:rsidRDefault="00081D0D" w:rsidP="00C43E18">
      <w:pPr>
        <w:spacing w:before="100" w:beforeAutospacing="1" w:after="100" w:afterAutospacing="1" w:line="240" w:lineRule="auto"/>
        <w:jc w:val="both"/>
        <w:rPr>
          <w:rFonts w:eastAsia="Times New Roman"/>
          <w:lang w:eastAsia="es-ES"/>
        </w:rPr>
      </w:pPr>
    </w:p>
    <w:p w14:paraId="79345BF6" w14:textId="77777777" w:rsidR="00081D0D" w:rsidRDefault="00081D0D" w:rsidP="00C43E18">
      <w:pPr>
        <w:spacing w:before="100" w:beforeAutospacing="1" w:after="100" w:afterAutospacing="1" w:line="240" w:lineRule="auto"/>
        <w:jc w:val="both"/>
        <w:rPr>
          <w:rFonts w:eastAsia="Times New Roman"/>
          <w:lang w:eastAsia="es-ES"/>
        </w:rPr>
      </w:pPr>
    </w:p>
    <w:p w14:paraId="5E14F686" w14:textId="77777777" w:rsidR="00081D0D" w:rsidRDefault="00081D0D" w:rsidP="00081D0D">
      <w:pPr>
        <w:spacing w:before="100" w:beforeAutospacing="1" w:after="100" w:afterAutospacing="1" w:line="240" w:lineRule="auto"/>
        <w:jc w:val="both"/>
        <w:rPr>
          <w:rFonts w:eastAsia="Times New Roman"/>
          <w:lang w:eastAsia="es-ES"/>
        </w:rPr>
        <w:sectPr w:rsidR="00081D0D" w:rsidSect="003D5C6D">
          <w:type w:val="oddPage"/>
          <w:pgSz w:w="8641" w:h="12962"/>
          <w:pgMar w:top="1418" w:right="1418" w:bottom="1418" w:left="1701" w:header="709" w:footer="709" w:gutter="0"/>
          <w:cols w:space="708"/>
          <w:docGrid w:linePitch="360"/>
        </w:sectPr>
      </w:pPr>
    </w:p>
    <w:p w14:paraId="3D3EC1D3" w14:textId="77777777" w:rsidR="00081D0D" w:rsidRDefault="00081D0D" w:rsidP="00081D0D">
      <w:pPr>
        <w:spacing w:before="100" w:beforeAutospacing="1" w:after="100" w:afterAutospacing="1" w:line="240" w:lineRule="auto"/>
        <w:jc w:val="both"/>
        <w:rPr>
          <w:rFonts w:eastAsia="Times New Roman"/>
          <w:lang w:eastAsia="es-ES"/>
        </w:rPr>
      </w:pPr>
    </w:p>
    <w:p w14:paraId="7B4D51CD" w14:textId="77777777" w:rsidR="00081D0D" w:rsidRDefault="00081D0D" w:rsidP="00081D0D">
      <w:pPr>
        <w:spacing w:before="100" w:beforeAutospacing="1" w:after="100" w:afterAutospacing="1" w:line="240" w:lineRule="auto"/>
        <w:jc w:val="both"/>
        <w:rPr>
          <w:rFonts w:eastAsia="Times New Roman"/>
          <w:lang w:eastAsia="es-ES"/>
        </w:rPr>
      </w:pPr>
    </w:p>
    <w:p w14:paraId="473F792F" w14:textId="77777777" w:rsidR="00081D0D" w:rsidRDefault="00081D0D" w:rsidP="00081D0D">
      <w:pPr>
        <w:spacing w:before="100" w:beforeAutospacing="1" w:after="100" w:afterAutospacing="1" w:line="240" w:lineRule="auto"/>
        <w:jc w:val="both"/>
        <w:rPr>
          <w:rFonts w:eastAsia="Times New Roman"/>
          <w:lang w:eastAsia="es-ES"/>
        </w:rPr>
      </w:pPr>
    </w:p>
    <w:p w14:paraId="787862AB" w14:textId="77777777" w:rsidR="00081D0D" w:rsidRDefault="00081D0D" w:rsidP="00081D0D">
      <w:pPr>
        <w:spacing w:before="100" w:beforeAutospacing="1" w:after="100" w:afterAutospacing="1" w:line="240" w:lineRule="auto"/>
        <w:jc w:val="both"/>
        <w:rPr>
          <w:rFonts w:eastAsia="Times New Roman"/>
          <w:lang w:eastAsia="es-ES"/>
        </w:rPr>
      </w:pPr>
    </w:p>
    <w:p w14:paraId="496FABEF" w14:textId="77777777" w:rsidR="00081D0D" w:rsidRDefault="00081D0D" w:rsidP="00081D0D">
      <w:pPr>
        <w:spacing w:before="100" w:beforeAutospacing="1" w:after="100" w:afterAutospacing="1" w:line="240" w:lineRule="auto"/>
        <w:jc w:val="both"/>
        <w:rPr>
          <w:rFonts w:eastAsia="Times New Roman"/>
          <w:lang w:eastAsia="es-ES"/>
        </w:rPr>
      </w:pPr>
    </w:p>
    <w:p w14:paraId="667D5397" w14:textId="77777777" w:rsidR="00081D0D" w:rsidRDefault="00081D0D" w:rsidP="00081D0D">
      <w:pPr>
        <w:spacing w:before="100" w:beforeAutospacing="1" w:after="100" w:afterAutospacing="1" w:line="240" w:lineRule="auto"/>
        <w:jc w:val="both"/>
        <w:rPr>
          <w:rFonts w:eastAsia="Times New Roman"/>
          <w:lang w:eastAsia="es-ES"/>
        </w:rPr>
      </w:pPr>
    </w:p>
    <w:p w14:paraId="2704D924" w14:textId="77777777" w:rsidR="00081D0D" w:rsidRDefault="00081D0D" w:rsidP="00081D0D">
      <w:pPr>
        <w:spacing w:before="100" w:beforeAutospacing="1" w:after="100" w:afterAutospacing="1" w:line="240" w:lineRule="auto"/>
        <w:jc w:val="both"/>
        <w:rPr>
          <w:rFonts w:eastAsia="Times New Roman"/>
          <w:lang w:eastAsia="es-ES"/>
        </w:rPr>
      </w:pPr>
    </w:p>
    <w:p w14:paraId="4AA3E4E5" w14:textId="74F2CD3B" w:rsidR="000E1F9F" w:rsidRPr="00081D0D" w:rsidRDefault="000E1F9F" w:rsidP="00081D0D">
      <w:pPr>
        <w:pStyle w:val="Ttulo1"/>
        <w:jc w:val="center"/>
        <w:rPr>
          <w:rFonts w:ascii="Times New Roman" w:eastAsia="Times New Roman" w:hAnsi="Times New Roman" w:cs="Times New Roman"/>
          <w:b/>
          <w:bCs/>
          <w:color w:val="auto"/>
          <w:sz w:val="52"/>
          <w:szCs w:val="52"/>
          <w:lang w:eastAsia="es-ES"/>
        </w:rPr>
      </w:pPr>
      <w:bookmarkStart w:id="73" w:name="_Toc211415473"/>
      <w:r w:rsidRPr="00081D0D">
        <w:rPr>
          <w:rFonts w:ascii="Times New Roman" w:eastAsia="Times New Roman" w:hAnsi="Times New Roman" w:cs="Times New Roman"/>
          <w:b/>
          <w:bCs/>
          <w:color w:val="auto"/>
          <w:sz w:val="52"/>
          <w:szCs w:val="52"/>
          <w:lang w:eastAsia="es-ES"/>
        </w:rPr>
        <w:t>EL GÉNESIS</w:t>
      </w:r>
      <w:bookmarkEnd w:id="73"/>
    </w:p>
    <w:p w14:paraId="78D41B5F" w14:textId="77777777" w:rsidR="00081D0D" w:rsidRDefault="00081D0D" w:rsidP="00081D0D">
      <w:pPr>
        <w:rPr>
          <w:lang w:eastAsia="es-ES"/>
        </w:rPr>
      </w:pPr>
    </w:p>
    <w:p w14:paraId="16CFA6DF" w14:textId="77777777" w:rsidR="00081D0D" w:rsidRDefault="00081D0D" w:rsidP="00081D0D">
      <w:pPr>
        <w:rPr>
          <w:lang w:eastAsia="es-ES"/>
        </w:rPr>
      </w:pPr>
    </w:p>
    <w:p w14:paraId="684CD6A5" w14:textId="77777777" w:rsidR="00081D0D" w:rsidRDefault="00081D0D" w:rsidP="00081D0D">
      <w:pPr>
        <w:rPr>
          <w:lang w:eastAsia="es-ES"/>
        </w:rPr>
      </w:pPr>
    </w:p>
    <w:p w14:paraId="547F311F" w14:textId="77777777" w:rsidR="00081D0D" w:rsidRDefault="00081D0D" w:rsidP="00081D0D">
      <w:pPr>
        <w:rPr>
          <w:lang w:eastAsia="es-ES"/>
        </w:rPr>
      </w:pPr>
    </w:p>
    <w:p w14:paraId="56591E3D" w14:textId="77777777" w:rsidR="00081D0D" w:rsidRDefault="00081D0D" w:rsidP="00081D0D">
      <w:pPr>
        <w:rPr>
          <w:lang w:eastAsia="es-ES"/>
        </w:rPr>
      </w:pPr>
    </w:p>
    <w:p w14:paraId="302A16AC" w14:textId="77777777" w:rsidR="00081D0D" w:rsidRDefault="00081D0D" w:rsidP="00081D0D">
      <w:pPr>
        <w:rPr>
          <w:lang w:eastAsia="es-ES"/>
        </w:rPr>
      </w:pPr>
    </w:p>
    <w:p w14:paraId="7E73071E" w14:textId="77777777" w:rsidR="00081D0D" w:rsidRDefault="00081D0D" w:rsidP="00081D0D">
      <w:pPr>
        <w:rPr>
          <w:lang w:eastAsia="es-ES"/>
        </w:rPr>
      </w:pPr>
    </w:p>
    <w:p w14:paraId="76AA5A39" w14:textId="77777777" w:rsidR="00081D0D" w:rsidRDefault="00081D0D" w:rsidP="00081D0D">
      <w:pPr>
        <w:rPr>
          <w:lang w:eastAsia="es-ES"/>
        </w:rPr>
      </w:pPr>
    </w:p>
    <w:p w14:paraId="3ADCA687" w14:textId="77777777" w:rsidR="00081D0D" w:rsidRDefault="00081D0D" w:rsidP="00081D0D">
      <w:pPr>
        <w:rPr>
          <w:lang w:eastAsia="es-ES"/>
        </w:rPr>
      </w:pPr>
    </w:p>
    <w:p w14:paraId="5579095C" w14:textId="77777777" w:rsidR="00081D0D" w:rsidRDefault="00081D0D" w:rsidP="00081D0D">
      <w:pPr>
        <w:rPr>
          <w:lang w:eastAsia="es-ES"/>
        </w:rPr>
      </w:pPr>
    </w:p>
    <w:p w14:paraId="04ADA30A" w14:textId="77777777" w:rsidR="00081D0D" w:rsidRDefault="00081D0D" w:rsidP="00081D0D">
      <w:pPr>
        <w:rPr>
          <w:lang w:eastAsia="es-ES"/>
        </w:rPr>
        <w:sectPr w:rsidR="00081D0D" w:rsidSect="003D5C6D">
          <w:type w:val="oddPage"/>
          <w:pgSz w:w="8641" w:h="12962"/>
          <w:pgMar w:top="1418" w:right="1418" w:bottom="1418" w:left="1701" w:header="709" w:footer="709" w:gutter="0"/>
          <w:cols w:space="708"/>
          <w:docGrid w:linePitch="360"/>
        </w:sectPr>
      </w:pPr>
    </w:p>
    <w:p w14:paraId="17807A0E" w14:textId="77777777" w:rsidR="00081D0D" w:rsidRDefault="00081D0D" w:rsidP="00081D0D">
      <w:pPr>
        <w:rPr>
          <w:lang w:eastAsia="es-ES"/>
        </w:rPr>
      </w:pPr>
    </w:p>
    <w:p w14:paraId="3034F851" w14:textId="0BBAFFC7" w:rsidR="000E1F9F" w:rsidRDefault="000E1F9F" w:rsidP="00081D0D">
      <w:pPr>
        <w:pStyle w:val="Ttulo1"/>
        <w:jc w:val="center"/>
        <w:rPr>
          <w:rFonts w:ascii="Times New Roman" w:eastAsia="Times New Roman" w:hAnsi="Times New Roman" w:cs="Times New Roman"/>
          <w:b/>
          <w:bCs/>
          <w:color w:val="auto"/>
          <w:sz w:val="32"/>
          <w:szCs w:val="32"/>
          <w:lang w:eastAsia="es-ES"/>
        </w:rPr>
      </w:pPr>
      <w:bookmarkStart w:id="74" w:name="_Toc211415474"/>
      <w:r w:rsidRPr="00081D0D">
        <w:rPr>
          <w:rFonts w:ascii="Times New Roman" w:eastAsia="Times New Roman" w:hAnsi="Times New Roman" w:cs="Times New Roman"/>
          <w:b/>
          <w:bCs/>
          <w:color w:val="auto"/>
          <w:sz w:val="32"/>
          <w:szCs w:val="32"/>
          <w:lang w:eastAsia="es-ES"/>
        </w:rPr>
        <w:t>P</w:t>
      </w:r>
      <w:r w:rsidR="00081D0D">
        <w:rPr>
          <w:rFonts w:ascii="Times New Roman" w:eastAsia="Times New Roman" w:hAnsi="Times New Roman" w:cs="Times New Roman"/>
          <w:b/>
          <w:bCs/>
          <w:color w:val="auto"/>
          <w:sz w:val="32"/>
          <w:szCs w:val="32"/>
          <w:lang w:eastAsia="es-ES"/>
        </w:rPr>
        <w:t xml:space="preserve">ARTE </w:t>
      </w:r>
      <w:r w:rsidRPr="00081D0D">
        <w:rPr>
          <w:rFonts w:ascii="Times New Roman" w:eastAsia="Times New Roman" w:hAnsi="Times New Roman" w:cs="Times New Roman"/>
          <w:b/>
          <w:bCs/>
          <w:color w:val="auto"/>
          <w:sz w:val="32"/>
          <w:szCs w:val="32"/>
          <w:lang w:eastAsia="es-ES"/>
        </w:rPr>
        <w:t>I: E</w:t>
      </w:r>
      <w:r w:rsidR="00081D0D">
        <w:rPr>
          <w:rFonts w:ascii="Times New Roman" w:eastAsia="Times New Roman" w:hAnsi="Times New Roman" w:cs="Times New Roman"/>
          <w:b/>
          <w:bCs/>
          <w:color w:val="auto"/>
          <w:sz w:val="32"/>
          <w:szCs w:val="32"/>
          <w:lang w:eastAsia="es-ES"/>
        </w:rPr>
        <w:t>L GÉNESIS (BERESHIT) EN EL CANON Y PENSAMIENTO JUDÍO</w:t>
      </w:r>
      <w:bookmarkEnd w:id="74"/>
      <w:r w:rsidRPr="00081D0D">
        <w:rPr>
          <w:rFonts w:ascii="Times New Roman" w:eastAsia="Times New Roman" w:hAnsi="Times New Roman" w:cs="Times New Roman"/>
          <w:b/>
          <w:bCs/>
          <w:color w:val="auto"/>
          <w:sz w:val="32"/>
          <w:szCs w:val="32"/>
          <w:lang w:eastAsia="es-ES"/>
        </w:rPr>
        <w:t xml:space="preserve"> </w:t>
      </w:r>
    </w:p>
    <w:p w14:paraId="328EA746" w14:textId="77777777" w:rsidR="00081D0D" w:rsidRPr="00081D0D" w:rsidRDefault="00081D0D" w:rsidP="00081D0D">
      <w:pPr>
        <w:rPr>
          <w:lang w:eastAsia="es-ES"/>
        </w:rPr>
      </w:pPr>
    </w:p>
    <w:p w14:paraId="7B2717F5" w14:textId="77777777" w:rsidR="000E1F9F" w:rsidRPr="00081D0D" w:rsidRDefault="000E1F9F" w:rsidP="00081D0D">
      <w:pPr>
        <w:pStyle w:val="Ttulo2"/>
        <w:rPr>
          <w:rFonts w:ascii="Times New Roman" w:eastAsia="Times New Roman" w:hAnsi="Times New Roman" w:cs="Times New Roman"/>
          <w:b/>
          <w:bCs/>
          <w:color w:val="auto"/>
          <w:sz w:val="28"/>
          <w:szCs w:val="28"/>
          <w:lang w:eastAsia="es-ES"/>
        </w:rPr>
      </w:pPr>
      <w:bookmarkStart w:id="75" w:name="_Toc211415475"/>
      <w:r w:rsidRPr="00081D0D">
        <w:rPr>
          <w:rFonts w:ascii="Times New Roman" w:eastAsia="Times New Roman" w:hAnsi="Times New Roman" w:cs="Times New Roman"/>
          <w:b/>
          <w:bCs/>
          <w:color w:val="auto"/>
          <w:sz w:val="28"/>
          <w:szCs w:val="28"/>
          <w:lang w:eastAsia="es-ES"/>
        </w:rPr>
        <w:t>Sección 1: La Piedra Angular de la Torá</w:t>
      </w:r>
      <w:bookmarkEnd w:id="75"/>
    </w:p>
    <w:p w14:paraId="25CF1EB9" w14:textId="77777777" w:rsidR="000E1F9F" w:rsidRPr="000E1F9F" w:rsidRDefault="000E1F9F" w:rsidP="00081D0D">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El Libro del Génesis, conocido en la tradición judía por su primera palabra, </w:t>
      </w:r>
      <w:r w:rsidRPr="000E1F9F">
        <w:rPr>
          <w:rFonts w:eastAsia="Times New Roman"/>
          <w:i/>
          <w:iCs/>
          <w:lang w:eastAsia="es-ES"/>
        </w:rPr>
        <w:t>Bereshit</w:t>
      </w:r>
      <w:r w:rsidRPr="000E1F9F">
        <w:rPr>
          <w:rFonts w:eastAsia="Times New Roman"/>
          <w:lang w:eastAsia="es-ES"/>
        </w:rPr>
        <w:t xml:space="preserve"> ("En el principio"), no es meramente el primer libro de la Torá; es su fundamento teológico y narrativo. Establece el escenario cósmico e histórico sobre el cual se desarrollará la totalidad de la revelación bíblica, tanto para el judaísmo como para el cristianismo. Su posición canónica inicial no es accidental, sino que refleja su papel indispensable en la articulación de las doctrinas más fundamentales sobre Dios, la humanidad y el mundo.</w:t>
      </w:r>
    </w:p>
    <w:p w14:paraId="15DA577B" w14:textId="77777777" w:rsidR="000E1F9F" w:rsidRPr="00081D0D" w:rsidRDefault="000E1F9F" w:rsidP="00081D0D">
      <w:pPr>
        <w:pStyle w:val="Ttulo3"/>
        <w:rPr>
          <w:rFonts w:ascii="Times New Roman" w:eastAsia="Times New Roman" w:hAnsi="Times New Roman" w:cs="Times New Roman"/>
          <w:b/>
          <w:bCs/>
          <w:color w:val="auto"/>
          <w:sz w:val="24"/>
          <w:szCs w:val="24"/>
          <w:lang w:eastAsia="es-ES"/>
        </w:rPr>
      </w:pPr>
      <w:bookmarkStart w:id="76" w:name="_Toc211415476"/>
      <w:r w:rsidRPr="00081D0D">
        <w:rPr>
          <w:rFonts w:ascii="Times New Roman" w:eastAsia="Times New Roman" w:hAnsi="Times New Roman" w:cs="Times New Roman"/>
          <w:b/>
          <w:bCs/>
          <w:color w:val="auto"/>
          <w:sz w:val="24"/>
          <w:szCs w:val="24"/>
          <w:lang w:eastAsia="es-ES"/>
        </w:rPr>
        <w:t>1.1 Estructura y Composición</w:t>
      </w:r>
      <w:bookmarkEnd w:id="76"/>
    </w:p>
    <w:p w14:paraId="745ACCF7" w14:textId="77777777" w:rsidR="000E1F9F" w:rsidRPr="000E1F9F" w:rsidRDefault="000E1F9F" w:rsidP="00081D0D">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arquitectura literaria del Génesis se organiza en dos secciones principales que guían al lector desde los orígenes universales hasta la génesis de un pueblo particular. Esta estructura dual es fundamental para comprender el arco narrativo de toda la Torá.   </w:t>
      </w:r>
    </w:p>
    <w:p w14:paraId="5A762447" w14:textId="77777777" w:rsidR="000E1F9F" w:rsidRPr="000E1F9F" w:rsidRDefault="000E1F9F" w:rsidP="00081D0D">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primera sección, comúnmente denominada la </w:t>
      </w:r>
      <w:r w:rsidRPr="00081D0D">
        <w:rPr>
          <w:rFonts w:eastAsia="Times New Roman"/>
          <w:lang w:eastAsia="es-ES"/>
        </w:rPr>
        <w:t>Historia Primigenia</w:t>
      </w:r>
      <w:r w:rsidRPr="000E1F9F">
        <w:rPr>
          <w:rFonts w:eastAsia="Times New Roman"/>
          <w:lang w:eastAsia="es-ES"/>
        </w:rPr>
        <w:t xml:space="preserve"> (capítulos 1-11), aborda temas de alcance universal. Narra la creación del mundo, la historia temprana de la humanidad y los orígenes del pueblo de Israel. Incluye los relatos emblemáticos de la Creación, el </w:t>
      </w:r>
      <w:r w:rsidRPr="000E1F9F">
        <w:rPr>
          <w:rFonts w:eastAsia="Times New Roman"/>
          <w:lang w:eastAsia="es-ES"/>
        </w:rPr>
        <w:lastRenderedPageBreak/>
        <w:t xml:space="preserve">Jardín del Edén, Adán y Eva, Caín y Abel, Noé y el Diluvio, y la Torre de Babel. Estos capítulos establecen los parámetros teológicos esenciales: la soberanía de un Dios único, la bondad intrínseca de la creación, el papel de la humanidad como administradora de esa creación y la introducción del pecado y la alienación en la experiencia humana.   </w:t>
      </w:r>
    </w:p>
    <w:p w14:paraId="015A9E13" w14:textId="77777777" w:rsidR="000E1F9F" w:rsidRPr="000E1F9F" w:rsidRDefault="000E1F9F" w:rsidP="00081D0D">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segunda sección, la </w:t>
      </w:r>
      <w:r w:rsidRPr="00081D0D">
        <w:rPr>
          <w:rFonts w:eastAsia="Times New Roman"/>
          <w:lang w:eastAsia="es-ES"/>
        </w:rPr>
        <w:t>Historia Patriarcal</w:t>
      </w:r>
      <w:r w:rsidRPr="000E1F9F">
        <w:rPr>
          <w:rFonts w:eastAsia="Times New Roman"/>
          <w:lang w:eastAsia="es-ES"/>
        </w:rPr>
        <w:t xml:space="preserve"> (capítulos 12-50), desplaza el enfoque de lo universal a lo particular. Comienza con el llamado divino a Abraham y narra las vidas de los patriarcas y matriarcas de Israel: Abraham y Sara, Isaac y Rebeca, Jacob, Lía y Raquel, y finalmente José y sus hermanos en Egipto. Esta sección traza el origen del pueblo israelita y el establecimiento de la relación de pacto que definirá su identidad y su misión en el mundo.   </w:t>
      </w:r>
    </w:p>
    <w:p w14:paraId="0C6EF00F" w14:textId="77777777" w:rsidR="000E1F9F" w:rsidRPr="000E1F9F" w:rsidRDefault="000E1F9F" w:rsidP="00081D0D">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Una característica distintiva del Génesis dentro del Pentateuco es su composición casi exclusivamente narrativa. A diferencia de los libros posteriores, que están repletos de legislación detallada, el Génesis contiene solo tres leyes explícitas. Esta primacía de la narrativa subraya su función principal: no es un código legal, sino un texto fundacional que establece la identidad, la teología y la cosmovisión del pueblo de Israel a través de historias que exploran la compleja relación entre Dios y los seres humanos, marcadas por el exilio, la peregrinación y los conflictos familiares.   </w:t>
      </w:r>
    </w:p>
    <w:p w14:paraId="16FC28EC" w14:textId="77777777" w:rsidR="000E1F9F" w:rsidRPr="00B64454" w:rsidRDefault="000E1F9F" w:rsidP="00B64454">
      <w:pPr>
        <w:pStyle w:val="Ttulo3"/>
        <w:rPr>
          <w:rFonts w:ascii="Times New Roman" w:eastAsia="Times New Roman" w:hAnsi="Times New Roman" w:cs="Times New Roman"/>
          <w:b/>
          <w:bCs/>
          <w:color w:val="auto"/>
          <w:sz w:val="24"/>
          <w:szCs w:val="24"/>
          <w:lang w:eastAsia="es-ES"/>
        </w:rPr>
      </w:pPr>
      <w:bookmarkStart w:id="77" w:name="_Toc211415477"/>
      <w:r w:rsidRPr="00B64454">
        <w:rPr>
          <w:rFonts w:ascii="Times New Roman" w:eastAsia="Times New Roman" w:hAnsi="Times New Roman" w:cs="Times New Roman"/>
          <w:b/>
          <w:bCs/>
          <w:color w:val="auto"/>
          <w:sz w:val="24"/>
          <w:szCs w:val="24"/>
          <w:lang w:eastAsia="es-ES"/>
        </w:rPr>
        <w:t>1.2 Los Dos Relatos de la Creación (Génesis 1:1-2:3 y 2:4-25)</w:t>
      </w:r>
      <w:bookmarkEnd w:id="77"/>
    </w:p>
    <w:p w14:paraId="62BAB0EC" w14:textId="77608EA9" w:rsidR="000E1F9F" w:rsidRPr="000E1F9F" w:rsidRDefault="00B64454" w:rsidP="00B64454">
      <w:pPr>
        <w:spacing w:before="100" w:beforeAutospacing="1" w:after="100" w:afterAutospacing="1" w:line="240" w:lineRule="auto"/>
        <w:jc w:val="both"/>
        <w:rPr>
          <w:rFonts w:eastAsia="Times New Roman"/>
          <w:lang w:eastAsia="es-ES"/>
        </w:rPr>
      </w:pPr>
      <w:r>
        <w:rPr>
          <w:rFonts w:eastAsia="Times New Roman"/>
          <w:lang w:eastAsia="es-ES"/>
        </w:rPr>
        <w:t xml:space="preserve">Al comienzo del libro </w:t>
      </w:r>
      <w:r w:rsidR="000E1F9F" w:rsidRPr="000E1F9F">
        <w:rPr>
          <w:rFonts w:eastAsia="Times New Roman"/>
          <w:lang w:eastAsia="es-ES"/>
        </w:rPr>
        <w:t xml:space="preserve">se encuentran dos relatos </w:t>
      </w:r>
      <w:r>
        <w:rPr>
          <w:rFonts w:eastAsia="Times New Roman"/>
          <w:lang w:eastAsia="es-ES"/>
        </w:rPr>
        <w:t>complementarios</w:t>
      </w:r>
      <w:r w:rsidR="000E1F9F" w:rsidRPr="000E1F9F">
        <w:rPr>
          <w:rFonts w:eastAsia="Times New Roman"/>
          <w:lang w:eastAsia="es-ES"/>
        </w:rPr>
        <w:t xml:space="preserve"> de la creación</w:t>
      </w:r>
      <w:r>
        <w:rPr>
          <w:rFonts w:eastAsia="Times New Roman"/>
          <w:lang w:eastAsia="es-ES"/>
        </w:rPr>
        <w:t xml:space="preserve">. </w:t>
      </w:r>
    </w:p>
    <w:p w14:paraId="083986A2" w14:textId="77777777" w:rsidR="00B64454"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lastRenderedPageBreak/>
        <w:t>El primer relato (Génesis 1:1-2:3)</w:t>
      </w:r>
      <w:r w:rsidR="00B64454">
        <w:rPr>
          <w:rFonts w:eastAsia="Times New Roman"/>
          <w:lang w:eastAsia="es-ES"/>
        </w:rPr>
        <w:t xml:space="preserve"> </w:t>
      </w:r>
      <w:r w:rsidRPr="000E1F9F">
        <w:rPr>
          <w:rFonts w:eastAsia="Times New Roman"/>
          <w:lang w:eastAsia="es-ES"/>
        </w:rPr>
        <w:t xml:space="preserve">se caracteriza por su estilo majestuoso, estructurado y casi litúrgico. La creación se desarrolla a lo largo de seis días, ordenada por la palabra soberana de Dios: "Y Dios dijo..." (Y′hi′or). La narrativa es altamente organizada, con una clara progresión desde la creación de los reinos (luz, cielos, tierra) hasta sus gobernantes (lumbreras, aves, peces, animales y, finalmente, la humanidad). </w:t>
      </w:r>
    </w:p>
    <w:p w14:paraId="5B6913F0" w14:textId="77777777" w:rsidR="00B64454"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En este relato, Dios (Elohim) se presenta como un ser trascendente, poderoso y distante, cuya voluntad se manifiesta a través de su palabra eficaz. </w:t>
      </w:r>
    </w:p>
    <w:p w14:paraId="40EF0F5C" w14:textId="77777777" w:rsidR="00B64454"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creación culmina con el descanso divino en el séptimo día, estableciendo el arquetipo sagrado del Shabat, un pilar de la observancia judía. </w:t>
      </w:r>
    </w:p>
    <w:p w14:paraId="50CBA0B4" w14:textId="692EBBFF" w:rsidR="000E1F9F" w:rsidRPr="000E1F9F"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El hombre y la mujer son creados simultáneamente al final del proceso, como la corona de la creación, destinados a tener dominio sobre la tierra.   </w:t>
      </w:r>
    </w:p>
    <w:p w14:paraId="3820972E" w14:textId="77777777" w:rsidR="00B64454"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El segundo relato (Génesis 2:4-25</w:t>
      </w:r>
      <w:r w:rsidR="00B64454">
        <w:rPr>
          <w:rFonts w:eastAsia="Times New Roman"/>
          <w:lang w:eastAsia="es-ES"/>
        </w:rPr>
        <w:t xml:space="preserve">) </w:t>
      </w:r>
      <w:r w:rsidRPr="000E1F9F">
        <w:rPr>
          <w:rFonts w:eastAsia="Times New Roman"/>
          <w:lang w:eastAsia="es-ES"/>
        </w:rPr>
        <w:t>ofrece un contraste estilístico y teológico.</w:t>
      </w:r>
      <w:r w:rsidR="00B64454">
        <w:rPr>
          <w:rFonts w:eastAsia="Times New Roman"/>
          <w:lang w:eastAsia="es-ES"/>
        </w:rPr>
        <w:t xml:space="preserve"> </w:t>
      </w:r>
      <w:r w:rsidRPr="000E1F9F">
        <w:rPr>
          <w:rFonts w:eastAsia="Times New Roman"/>
          <w:lang w:eastAsia="es-ES"/>
        </w:rPr>
        <w:t xml:space="preserve">Es más íntimo, terrenal y antropomórfico. </w:t>
      </w:r>
    </w:p>
    <w:p w14:paraId="5D61EB79" w14:textId="05238481" w:rsidR="00B64454"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Aquí, Dios </w:t>
      </w:r>
      <w:r w:rsidR="00B64454" w:rsidRPr="000E1F9F">
        <w:rPr>
          <w:rFonts w:eastAsia="Times New Roman"/>
          <w:lang w:eastAsia="es-ES"/>
        </w:rPr>
        <w:t>(llamado</w:t>
      </w:r>
      <w:r w:rsidRPr="000E1F9F">
        <w:rPr>
          <w:rFonts w:eastAsia="Times New Roman"/>
          <w:lang w:eastAsia="es-ES"/>
        </w:rPr>
        <w:t xml:space="preserve"> YHWH</w:t>
      </w:r>
      <w:r w:rsidR="00B64454">
        <w:rPr>
          <w:rFonts w:eastAsia="Times New Roman"/>
          <w:lang w:eastAsia="es-ES"/>
        </w:rPr>
        <w:t xml:space="preserve"> </w:t>
      </w:r>
      <w:r w:rsidRPr="000E1F9F">
        <w:rPr>
          <w:rFonts w:eastAsia="Times New Roman"/>
          <w:lang w:eastAsia="es-ES"/>
        </w:rPr>
        <w:t xml:space="preserve">Elohim, "el Señor Dios") no crea simplemente por la palabra, sino que actúa de manera directa y personal: forma al hombre (adham) del polvo de la tierra (adamah), sopla en su nariz el aliento de vida, planta un jardín en Edén y, más tarde, forma a la mujer de la costilla del hombre para que sea su "ayuda idónea". </w:t>
      </w:r>
    </w:p>
    <w:p w14:paraId="2EE101C4" w14:textId="608FB67F" w:rsidR="000E1F9F" w:rsidRPr="000E1F9F"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Este relato se centra en la relación personal y directa entre Dios y la humanidad, estableciendo el escenario para la narrativa de la tentación, el pecado y la expulsión del </w:t>
      </w:r>
      <w:r w:rsidRPr="000E1F9F">
        <w:rPr>
          <w:rFonts w:eastAsia="Times New Roman"/>
          <w:lang w:eastAsia="es-ES"/>
        </w:rPr>
        <w:lastRenderedPageBreak/>
        <w:t xml:space="preserve">Jardín, temas que solo aparecen en esta segunda </w:t>
      </w:r>
      <w:r w:rsidR="00B64454">
        <w:rPr>
          <w:rFonts w:eastAsia="Times New Roman"/>
          <w:lang w:eastAsia="es-ES"/>
        </w:rPr>
        <w:t>narrativa</w:t>
      </w:r>
      <w:r w:rsidRPr="000E1F9F">
        <w:rPr>
          <w:rFonts w:eastAsia="Times New Roman"/>
          <w:lang w:eastAsia="es-ES"/>
        </w:rPr>
        <w:t xml:space="preserve">.   </w:t>
      </w:r>
    </w:p>
    <w:p w14:paraId="655E0B9F" w14:textId="77777777" w:rsidR="00B64454"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presencia de estos dos relatos no debe interpretarse como una simple redundancia o contradicción editorial, sino como una estrategia teológica deliberada y sofisticada. </w:t>
      </w:r>
    </w:p>
    <w:p w14:paraId="23A73B48" w14:textId="77777777" w:rsidR="00B64454"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yuxtaposición ofrece una visión de Dios más completa y matizada de lo que un solo relato podría proporcionar. </w:t>
      </w:r>
    </w:p>
    <w:p w14:paraId="6D42448B" w14:textId="77777777" w:rsidR="00B64454"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El primer relato establece la soberanía cósmica, la majestad y el poder trascendente de Dios como Rey del Universo. Pinta un cuadro de orden, propósito y poder absoluto. </w:t>
      </w:r>
    </w:p>
    <w:p w14:paraId="682BA5FD" w14:textId="77777777" w:rsidR="00B64454"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El segundo relato, en cambio, establece la inmanencia de Dios, su cuidado personal, su cercanía y su relación de pacto con la humanidad. Presenta a Dios no solo como un Creador soberano, sino como un alfarero, un jardinero y un compañero relacional. </w:t>
      </w:r>
    </w:p>
    <w:p w14:paraId="26F1F546" w14:textId="77777777" w:rsidR="00B64454"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Juntos, estos relatos introducen una tensión dialéctica fundamental que recorre toda la Escritura: Dios es, a la vez, el completamente Otro, trascendente y majestuoso, y el Dios cercano, inmanente y personalmente involucrado en la vida de su creación. </w:t>
      </w:r>
    </w:p>
    <w:p w14:paraId="090D9705" w14:textId="6D8BCADA" w:rsidR="000E1F9F" w:rsidRPr="000E1F9F"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Esta teología dual es esencial para comprender la naturaleza de la relación divino-humana tanto en el judaísmo como en el cristianismo.</w:t>
      </w:r>
    </w:p>
    <w:p w14:paraId="696753FC" w14:textId="77777777" w:rsidR="000E1F9F" w:rsidRPr="00B64454" w:rsidRDefault="000E1F9F" w:rsidP="00B64454">
      <w:pPr>
        <w:pStyle w:val="Ttulo3"/>
        <w:rPr>
          <w:rFonts w:ascii="Times New Roman" w:eastAsia="Times New Roman" w:hAnsi="Times New Roman" w:cs="Times New Roman"/>
          <w:b/>
          <w:bCs/>
          <w:color w:val="auto"/>
          <w:sz w:val="24"/>
          <w:szCs w:val="24"/>
          <w:lang w:eastAsia="es-ES"/>
        </w:rPr>
      </w:pPr>
      <w:bookmarkStart w:id="78" w:name="_Toc211415478"/>
      <w:r w:rsidRPr="00B64454">
        <w:rPr>
          <w:rFonts w:ascii="Times New Roman" w:eastAsia="Times New Roman" w:hAnsi="Times New Roman" w:cs="Times New Roman"/>
          <w:b/>
          <w:bCs/>
          <w:color w:val="auto"/>
          <w:sz w:val="24"/>
          <w:szCs w:val="24"/>
          <w:lang w:eastAsia="es-ES"/>
        </w:rPr>
        <w:t xml:space="preserve">1.3 El Significado de </w:t>
      </w:r>
      <w:r w:rsidRPr="00B64454">
        <w:rPr>
          <w:rFonts w:ascii="Times New Roman" w:eastAsia="Times New Roman" w:hAnsi="Times New Roman" w:cs="Times New Roman"/>
          <w:b/>
          <w:bCs/>
          <w:i/>
          <w:iCs/>
          <w:color w:val="auto"/>
          <w:sz w:val="24"/>
          <w:szCs w:val="24"/>
          <w:lang w:eastAsia="es-ES"/>
        </w:rPr>
        <w:t>Bereshit</w:t>
      </w:r>
      <w:r w:rsidRPr="00B64454">
        <w:rPr>
          <w:rFonts w:ascii="Times New Roman" w:eastAsia="Times New Roman" w:hAnsi="Times New Roman" w:cs="Times New Roman"/>
          <w:b/>
          <w:bCs/>
          <w:color w:val="auto"/>
          <w:sz w:val="24"/>
          <w:szCs w:val="24"/>
          <w:lang w:eastAsia="es-ES"/>
        </w:rPr>
        <w:t xml:space="preserve"> ("En el principio")</w:t>
      </w:r>
      <w:bookmarkEnd w:id="78"/>
    </w:p>
    <w:p w14:paraId="055D4B91" w14:textId="77777777" w:rsidR="00B64454"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primera palabra de la Biblia, </w:t>
      </w:r>
      <w:r w:rsidRPr="000E1F9F">
        <w:rPr>
          <w:rFonts w:eastAsia="Times New Roman"/>
          <w:i/>
          <w:iCs/>
          <w:lang w:eastAsia="es-ES"/>
        </w:rPr>
        <w:t>Bereshit</w:t>
      </w:r>
      <w:r w:rsidRPr="000E1F9F">
        <w:rPr>
          <w:rFonts w:eastAsia="Times New Roman"/>
          <w:lang w:eastAsia="es-ES"/>
        </w:rPr>
        <w:t xml:space="preserve">, encapsula una profunda declaración teológica que distingue </w:t>
      </w:r>
      <w:r w:rsidRPr="000E1F9F">
        <w:rPr>
          <w:rFonts w:eastAsia="Times New Roman"/>
          <w:lang w:eastAsia="es-ES"/>
        </w:rPr>
        <w:lastRenderedPageBreak/>
        <w:t xml:space="preserve">radicalmente la cosmovisión bíblica de las cosmogonías paganas del antiguo Cercano Oriente. </w:t>
      </w:r>
    </w:p>
    <w:p w14:paraId="6C4E8101" w14:textId="6E8CA325" w:rsidR="00B64454"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frase afirma la preexistencia absoluta y la soberanía de Dios sobre toda la realidad. Dios no </w:t>
      </w:r>
      <w:r w:rsidR="008E3B2A">
        <w:rPr>
          <w:rFonts w:eastAsia="Times New Roman"/>
          <w:lang w:eastAsia="es-ES"/>
        </w:rPr>
        <w:t>sur</w:t>
      </w:r>
      <w:r w:rsidRPr="000E1F9F">
        <w:rPr>
          <w:rFonts w:eastAsia="Times New Roman"/>
          <w:lang w:eastAsia="es-ES"/>
        </w:rPr>
        <w:t xml:space="preserve">ge de un caos preexistente ni es parte de un panteón de deidades en conflicto. Él existe </w:t>
      </w:r>
      <w:r w:rsidRPr="000E1F9F">
        <w:rPr>
          <w:rFonts w:eastAsia="Times New Roman"/>
          <w:i/>
          <w:iCs/>
          <w:lang w:eastAsia="es-ES"/>
        </w:rPr>
        <w:t>antes</w:t>
      </w:r>
      <w:r w:rsidRPr="000E1F9F">
        <w:rPr>
          <w:rFonts w:eastAsia="Times New Roman"/>
          <w:lang w:eastAsia="es-ES"/>
        </w:rPr>
        <w:t xml:space="preserve"> del "principio" y es la única causa primera de todo lo que existe. </w:t>
      </w:r>
    </w:p>
    <w:p w14:paraId="7A9AD473" w14:textId="17F9FC3D" w:rsidR="000E1F9F" w:rsidRPr="000E1F9F"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Al declarar "En el principio Dios creó...", el texto establece que el tiempo, el espacio y la materia no son eternos, sino que tienen su origen en un acto deliberado de la voluntad divina.   </w:t>
      </w:r>
    </w:p>
    <w:p w14:paraId="1B910DE2" w14:textId="77777777" w:rsidR="008E3B2A"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Este concepto de un comienzo absoluto iniciado por un único Creador soberano es </w:t>
      </w:r>
      <w:r w:rsidR="008E3B2A">
        <w:rPr>
          <w:rFonts w:eastAsia="Times New Roman"/>
          <w:lang w:eastAsia="es-ES"/>
        </w:rPr>
        <w:t>una relevante diferencia con</w:t>
      </w:r>
      <w:r w:rsidRPr="000E1F9F">
        <w:rPr>
          <w:rFonts w:eastAsia="Times New Roman"/>
          <w:lang w:eastAsia="es-ES"/>
        </w:rPr>
        <w:t xml:space="preserve"> las mitologías circundantes, como la babilónica, donde la creación es el resultado de la violencia y el conflicto entre dioses. </w:t>
      </w:r>
    </w:p>
    <w:p w14:paraId="537A3CA7" w14:textId="77777777" w:rsidR="008E3B2A"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En contraste, Génesis presenta la creación como un acto de orden, bondad y propósito, que fluye de un Dios que es inherentemente bueno y poderoso. </w:t>
      </w:r>
    </w:p>
    <w:p w14:paraId="20D52A7A" w14:textId="26CE4D5A" w:rsidR="000E1F9F" w:rsidRPr="000E1F9F" w:rsidRDefault="000E1F9F" w:rsidP="00B6445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palabra </w:t>
      </w:r>
      <w:r w:rsidRPr="000E1F9F">
        <w:rPr>
          <w:rFonts w:eastAsia="Times New Roman"/>
          <w:i/>
          <w:iCs/>
          <w:lang w:eastAsia="es-ES"/>
        </w:rPr>
        <w:t>Bereshit</w:t>
      </w:r>
      <w:r w:rsidRPr="000E1F9F">
        <w:rPr>
          <w:rFonts w:eastAsia="Times New Roman"/>
          <w:lang w:eastAsia="es-ES"/>
        </w:rPr>
        <w:t xml:space="preserve"> no solo inicia la narrativa, sino que establece el monoteísmo como el fundamento de la realidad, afirmando que Dios es la fuente y el sustentador de todos los "comienzos".   </w:t>
      </w:r>
    </w:p>
    <w:p w14:paraId="2CCB56F9" w14:textId="77777777" w:rsidR="000E1F9F" w:rsidRPr="006B2735" w:rsidRDefault="000E1F9F" w:rsidP="006B2735">
      <w:pPr>
        <w:pStyle w:val="Ttulo2"/>
        <w:rPr>
          <w:rFonts w:ascii="Times New Roman" w:eastAsia="Times New Roman" w:hAnsi="Times New Roman" w:cs="Times New Roman"/>
          <w:b/>
          <w:bCs/>
          <w:color w:val="auto"/>
          <w:sz w:val="28"/>
          <w:szCs w:val="28"/>
          <w:lang w:eastAsia="es-ES"/>
        </w:rPr>
      </w:pPr>
      <w:bookmarkStart w:id="79" w:name="_Toc211415479"/>
      <w:r w:rsidRPr="006B2735">
        <w:rPr>
          <w:rFonts w:ascii="Times New Roman" w:eastAsia="Times New Roman" w:hAnsi="Times New Roman" w:cs="Times New Roman"/>
          <w:b/>
          <w:bCs/>
          <w:color w:val="auto"/>
          <w:sz w:val="28"/>
          <w:szCs w:val="28"/>
          <w:lang w:eastAsia="es-ES"/>
        </w:rPr>
        <w:t>Sección 2: Pactos, Promesas y la Formación de un Pueblo</w:t>
      </w:r>
      <w:bookmarkEnd w:id="79"/>
    </w:p>
    <w:p w14:paraId="0FD46155" w14:textId="1AA3B1C7" w:rsidR="000E1F9F" w:rsidRPr="000E1F9F" w:rsidRDefault="000E1F9F" w:rsidP="006B2735">
      <w:pPr>
        <w:spacing w:before="100" w:beforeAutospacing="1" w:after="100" w:afterAutospacing="1" w:line="240" w:lineRule="auto"/>
        <w:jc w:val="both"/>
        <w:rPr>
          <w:rFonts w:eastAsia="Times New Roman"/>
          <w:lang w:eastAsia="es-ES"/>
        </w:rPr>
      </w:pPr>
      <w:r w:rsidRPr="000E1F9F">
        <w:rPr>
          <w:rFonts w:eastAsia="Times New Roman"/>
          <w:lang w:eastAsia="es-ES"/>
        </w:rPr>
        <w:t>Si la creación establece el escenario, el concepto de pacto (</w:t>
      </w:r>
      <w:r w:rsidRPr="000E1F9F">
        <w:rPr>
          <w:rFonts w:eastAsia="Times New Roman"/>
          <w:i/>
          <w:iCs/>
          <w:lang w:eastAsia="es-ES"/>
        </w:rPr>
        <w:t>Berit</w:t>
      </w:r>
      <w:r w:rsidRPr="000E1F9F">
        <w:rPr>
          <w:rFonts w:eastAsia="Times New Roman"/>
          <w:lang w:eastAsia="es-ES"/>
        </w:rPr>
        <w:t xml:space="preserve">) es el motor que impulsa la trama de Génesis y, por extensión, de toda la historia de la salvación. Es a través </w:t>
      </w:r>
      <w:r w:rsidRPr="000E1F9F">
        <w:rPr>
          <w:rFonts w:eastAsia="Times New Roman"/>
          <w:lang w:eastAsia="es-ES"/>
        </w:rPr>
        <w:lastRenderedPageBreak/>
        <w:t>de una serie de pactos que Dios estructura su relación con la humanidad, revelando su carácter fiel y su plan redentor.</w:t>
      </w:r>
      <w:r w:rsidR="004D6917">
        <w:rPr>
          <w:rFonts w:eastAsia="Times New Roman"/>
          <w:lang w:eastAsia="es-ES"/>
        </w:rPr>
        <w:t xml:space="preserve"> De ese modo didáctico</w:t>
      </w:r>
      <w:r w:rsidR="00103464">
        <w:rPr>
          <w:rFonts w:eastAsia="Times New Roman"/>
          <w:lang w:eastAsia="es-ES"/>
        </w:rPr>
        <w:t>, pedagógico,</w:t>
      </w:r>
      <w:r w:rsidR="004D6917">
        <w:rPr>
          <w:rFonts w:eastAsia="Times New Roman"/>
          <w:lang w:eastAsia="es-ES"/>
        </w:rPr>
        <w:t xml:space="preserve"> marca la “hoja de ruta”.</w:t>
      </w:r>
      <w:r w:rsidR="008E3B2A">
        <w:rPr>
          <w:rFonts w:eastAsia="Times New Roman"/>
          <w:lang w:eastAsia="es-ES"/>
        </w:rPr>
        <w:t xml:space="preserve"> Como un padre humano con sus hijos.</w:t>
      </w:r>
    </w:p>
    <w:p w14:paraId="61A6A94F" w14:textId="77777777" w:rsidR="000E1F9F" w:rsidRPr="008E3B2A" w:rsidRDefault="000E1F9F" w:rsidP="008E3B2A">
      <w:pPr>
        <w:pStyle w:val="Ttulo3"/>
        <w:rPr>
          <w:rFonts w:ascii="Times New Roman" w:eastAsia="Times New Roman" w:hAnsi="Times New Roman" w:cs="Times New Roman"/>
          <w:b/>
          <w:bCs/>
          <w:color w:val="auto"/>
          <w:sz w:val="24"/>
          <w:szCs w:val="24"/>
          <w:lang w:eastAsia="es-ES"/>
        </w:rPr>
      </w:pPr>
      <w:bookmarkStart w:id="80" w:name="_Toc211415480"/>
      <w:r w:rsidRPr="008E3B2A">
        <w:rPr>
          <w:rFonts w:ascii="Times New Roman" w:eastAsia="Times New Roman" w:hAnsi="Times New Roman" w:cs="Times New Roman"/>
          <w:b/>
          <w:bCs/>
          <w:color w:val="auto"/>
          <w:sz w:val="24"/>
          <w:szCs w:val="24"/>
          <w:lang w:eastAsia="es-ES"/>
        </w:rPr>
        <w:t>2.1 El Pacto (Berit) como Eje Central</w:t>
      </w:r>
      <w:bookmarkEnd w:id="80"/>
    </w:p>
    <w:p w14:paraId="3B81866E" w14:textId="77777777" w:rsidR="008E3B2A" w:rsidRDefault="000E1F9F" w:rsidP="008E3B2A">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El pacto es más que un simple contrato; es una relación solemne y vinculante iniciada por Dios, que define las obligaciones y las promesas entre Él y su pueblo. </w:t>
      </w:r>
      <w:r w:rsidR="008E3B2A">
        <w:rPr>
          <w:rFonts w:eastAsia="Times New Roman"/>
          <w:lang w:eastAsia="es-ES"/>
        </w:rPr>
        <w:t xml:space="preserve">Estas obligaciones son semejantes a las que el padre humano establece en favor de sus hijos, y decimos “en favor”, pues no se trata de arbitrariedades de un tirano, sino de 2unas instrucciones de uso” por así decirlo. </w:t>
      </w:r>
    </w:p>
    <w:p w14:paraId="2373313D" w14:textId="43B72EC1" w:rsidR="008E3B2A" w:rsidRDefault="008E3B2A" w:rsidP="008E3B2A">
      <w:pPr>
        <w:spacing w:before="100" w:beforeAutospacing="1" w:after="100" w:afterAutospacing="1" w:line="240" w:lineRule="auto"/>
        <w:jc w:val="both"/>
        <w:rPr>
          <w:rFonts w:eastAsia="Times New Roman"/>
          <w:lang w:eastAsia="es-ES"/>
        </w:rPr>
      </w:pPr>
      <w:r>
        <w:rPr>
          <w:rFonts w:eastAsia="Times New Roman"/>
          <w:lang w:eastAsia="es-ES"/>
        </w:rPr>
        <w:t>Si yo tengo una lavadora, en la naturaleza de la lavadora está un funcionamiento correcto que, el que mejor conoce es el ingeniero que la ha creado. Dicho ingeniero facilita unas instrucciones de uso, y yo soy libre de seguirlas o no, pero cuanto más me aparte de las mismas, peor funcionará la lavadora y, si las ignoro por completo, probablemente acabaré estropeándola hasta que sea inservible para aquello para lo que fue hecha.</w:t>
      </w:r>
    </w:p>
    <w:p w14:paraId="4D3173E7" w14:textId="28572E08" w:rsidR="00BB760B" w:rsidRDefault="00BB760B" w:rsidP="008E3B2A">
      <w:pPr>
        <w:spacing w:before="100" w:beforeAutospacing="1" w:after="100" w:afterAutospacing="1" w:line="240" w:lineRule="auto"/>
        <w:jc w:val="both"/>
        <w:rPr>
          <w:rFonts w:eastAsia="Times New Roman"/>
          <w:lang w:eastAsia="es-ES"/>
        </w:rPr>
      </w:pPr>
      <w:r>
        <w:rPr>
          <w:rFonts w:eastAsia="Times New Roman"/>
          <w:lang w:eastAsia="es-ES"/>
        </w:rPr>
        <w:t>Así, el ingeniero hace un pacto conmigo: si sigues estas instrucciones, te irá bien, y la lavadora alcanzará su plenitud como tal para la cual fue creada.</w:t>
      </w:r>
    </w:p>
    <w:p w14:paraId="2A4650B3" w14:textId="6D2000C9" w:rsidR="00AC7C63" w:rsidRDefault="00AC7C63" w:rsidP="008E3B2A">
      <w:pPr>
        <w:spacing w:before="100" w:beforeAutospacing="1" w:after="100" w:afterAutospacing="1" w:line="240" w:lineRule="auto"/>
        <w:jc w:val="both"/>
        <w:rPr>
          <w:rFonts w:eastAsia="Times New Roman"/>
          <w:lang w:eastAsia="es-ES"/>
        </w:rPr>
      </w:pPr>
      <w:r>
        <w:rPr>
          <w:rFonts w:eastAsia="Times New Roman"/>
          <w:lang w:eastAsia="es-ES"/>
        </w:rPr>
        <w:t xml:space="preserve">¿No le suena esto, amigo lector?: </w:t>
      </w:r>
    </w:p>
    <w:p w14:paraId="2D09B002" w14:textId="4A3A609F" w:rsidR="00AC7C63" w:rsidRPr="00AC7C63" w:rsidRDefault="00AC7C63" w:rsidP="00AC7C63">
      <w:pPr>
        <w:spacing w:before="100" w:beforeAutospacing="1" w:after="100" w:afterAutospacing="1" w:line="240" w:lineRule="auto"/>
        <w:ind w:left="708"/>
        <w:jc w:val="both"/>
        <w:rPr>
          <w:rFonts w:eastAsia="Times New Roman"/>
          <w:sz w:val="22"/>
          <w:szCs w:val="22"/>
          <w:lang w:eastAsia="es-ES"/>
        </w:rPr>
      </w:pPr>
      <w:r w:rsidRPr="00AC7C63">
        <w:rPr>
          <w:rFonts w:eastAsia="Times New Roman"/>
          <w:sz w:val="22"/>
          <w:szCs w:val="22"/>
          <w:lang w:eastAsia="es-ES"/>
        </w:rPr>
        <w:t>“Observa los mandatos y preceptos que yo te prescribo hoy, para que seas feliz, tú y tus hijos, después de ti, y se prolonguen tus días en el suelo que el Señor, tu Dios, te da para siempre” (Dt 4, 40)</w:t>
      </w:r>
    </w:p>
    <w:p w14:paraId="33EDCAB9" w14:textId="77777777" w:rsidR="00126897" w:rsidRDefault="000E1F9F" w:rsidP="008E3B2A">
      <w:pPr>
        <w:spacing w:before="100" w:beforeAutospacing="1" w:after="100" w:afterAutospacing="1" w:line="240" w:lineRule="auto"/>
        <w:jc w:val="both"/>
        <w:rPr>
          <w:rFonts w:eastAsia="Times New Roman"/>
          <w:lang w:eastAsia="es-ES"/>
        </w:rPr>
      </w:pPr>
      <w:r w:rsidRPr="000E1F9F">
        <w:rPr>
          <w:rFonts w:eastAsia="Times New Roman"/>
          <w:lang w:eastAsia="es-ES"/>
        </w:rPr>
        <w:lastRenderedPageBreak/>
        <w:t xml:space="preserve">En Génesis, vemos la primera manifestación de este principio en el pacto universal con Noé después del Diluvio (Génesis 9). Tras la destrucción causada por la corrupción humana, Dios establece una promesa incondicional de no volver a destruir la tierra con agua. </w:t>
      </w:r>
    </w:p>
    <w:p w14:paraId="51BA14B7" w14:textId="2B7EA0DB" w:rsidR="000E1F9F" w:rsidRPr="000E1F9F" w:rsidRDefault="000E1F9F" w:rsidP="008E3B2A">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Este pacto, que se aplica a toda la humanidad y a toda la creación, está simbolizado por el arco iris y demuestra la gracia preservadora de Dios y su compromiso con su mundo, a pesar del pecado humano.   </w:t>
      </w:r>
    </w:p>
    <w:p w14:paraId="6AB9823A" w14:textId="77777777" w:rsidR="000E1F9F" w:rsidRPr="00126897" w:rsidRDefault="000E1F9F" w:rsidP="00126897">
      <w:pPr>
        <w:pStyle w:val="Ttulo3"/>
        <w:rPr>
          <w:rFonts w:ascii="Times New Roman" w:eastAsia="Times New Roman" w:hAnsi="Times New Roman" w:cs="Times New Roman"/>
          <w:b/>
          <w:bCs/>
          <w:color w:val="auto"/>
          <w:sz w:val="24"/>
          <w:szCs w:val="24"/>
          <w:lang w:eastAsia="es-ES"/>
        </w:rPr>
      </w:pPr>
      <w:bookmarkStart w:id="81" w:name="_Toc211415481"/>
      <w:r w:rsidRPr="00126897">
        <w:rPr>
          <w:rFonts w:ascii="Times New Roman" w:eastAsia="Times New Roman" w:hAnsi="Times New Roman" w:cs="Times New Roman"/>
          <w:b/>
          <w:bCs/>
          <w:color w:val="auto"/>
          <w:sz w:val="24"/>
          <w:szCs w:val="24"/>
          <w:lang w:eastAsia="es-ES"/>
        </w:rPr>
        <w:t>2.2 El Pacto Abrahámico: De lo Universal a lo Particular</w:t>
      </w:r>
      <w:bookmarkEnd w:id="81"/>
    </w:p>
    <w:p w14:paraId="2FDDC4F6" w14:textId="77777777" w:rsidR="00126897" w:rsidRDefault="000E1F9F" w:rsidP="0012689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El punto de inflexión decisivo en la narrativa del Génesis ocurre en el capítulo 12 con </w:t>
      </w:r>
      <w:r w:rsidR="00126897">
        <w:rPr>
          <w:rFonts w:eastAsia="Times New Roman"/>
          <w:lang w:eastAsia="es-ES"/>
        </w:rPr>
        <w:t>la</w:t>
      </w:r>
      <w:r w:rsidRPr="000E1F9F">
        <w:rPr>
          <w:rFonts w:eastAsia="Times New Roman"/>
          <w:lang w:eastAsia="es-ES"/>
        </w:rPr>
        <w:t xml:space="preserve"> llamad</w:t>
      </w:r>
      <w:r w:rsidR="00126897">
        <w:rPr>
          <w:rFonts w:eastAsia="Times New Roman"/>
          <w:lang w:eastAsia="es-ES"/>
        </w:rPr>
        <w:t>a</w:t>
      </w:r>
      <w:r w:rsidRPr="000E1F9F">
        <w:rPr>
          <w:rFonts w:eastAsia="Times New Roman"/>
          <w:lang w:eastAsia="es-ES"/>
        </w:rPr>
        <w:t xml:space="preserve"> </w:t>
      </w:r>
      <w:r w:rsidR="00126897">
        <w:rPr>
          <w:rFonts w:eastAsia="Times New Roman"/>
          <w:lang w:eastAsia="es-ES"/>
        </w:rPr>
        <w:t>a</w:t>
      </w:r>
      <w:r w:rsidRPr="000E1F9F">
        <w:rPr>
          <w:rFonts w:eastAsia="Times New Roman"/>
          <w:lang w:eastAsia="es-ES"/>
        </w:rPr>
        <w:t xml:space="preserve"> Abraham. </w:t>
      </w:r>
    </w:p>
    <w:p w14:paraId="67944843" w14:textId="77777777" w:rsidR="00126897" w:rsidRDefault="000E1F9F" w:rsidP="0012689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Aquí, el enfoque de Dios se desplaza de la humanidad en general a un individuo específico y su descendencia, estableciendo el Pacto Abrahámico, que se convertirá en la base de la identidad de Israel. </w:t>
      </w:r>
    </w:p>
    <w:p w14:paraId="69C5CB6D" w14:textId="69D9E788" w:rsidR="000E1F9F" w:rsidRPr="000E1F9F" w:rsidRDefault="000E1F9F" w:rsidP="0012689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Las promesas hechas a Abraham son triples y de una importancia teológica inmensa:   </w:t>
      </w:r>
    </w:p>
    <w:p w14:paraId="641A0510" w14:textId="77777777" w:rsidR="000E1F9F" w:rsidRPr="000E1F9F" w:rsidRDefault="000E1F9F" w:rsidP="00126897">
      <w:pPr>
        <w:numPr>
          <w:ilvl w:val="0"/>
          <w:numId w:val="100"/>
        </w:numPr>
        <w:spacing w:before="100" w:beforeAutospacing="1" w:after="100" w:afterAutospacing="1" w:line="240" w:lineRule="auto"/>
        <w:jc w:val="both"/>
        <w:rPr>
          <w:rFonts w:eastAsia="Times New Roman"/>
          <w:lang w:eastAsia="es-ES"/>
        </w:rPr>
      </w:pPr>
      <w:r w:rsidRPr="000E1F9F">
        <w:rPr>
          <w:rFonts w:eastAsia="Times New Roman"/>
          <w:b/>
          <w:bCs/>
          <w:lang w:eastAsia="es-ES"/>
        </w:rPr>
        <w:t>Una gran nación:</w:t>
      </w:r>
      <w:r w:rsidRPr="000E1F9F">
        <w:rPr>
          <w:rFonts w:eastAsia="Times New Roman"/>
          <w:lang w:eastAsia="es-ES"/>
        </w:rPr>
        <w:t xml:space="preserve"> Dios promete a Abraham, un hombre anciano y sin hijos, una descendencia innumerable, "como las estrellas del cielo".   </w:t>
      </w:r>
    </w:p>
    <w:p w14:paraId="5541294D" w14:textId="77777777" w:rsidR="000E1F9F" w:rsidRPr="000E1F9F" w:rsidRDefault="000E1F9F" w:rsidP="00126897">
      <w:pPr>
        <w:numPr>
          <w:ilvl w:val="0"/>
          <w:numId w:val="100"/>
        </w:numPr>
        <w:spacing w:before="100" w:beforeAutospacing="1" w:after="100" w:afterAutospacing="1" w:line="240" w:lineRule="auto"/>
        <w:jc w:val="both"/>
        <w:rPr>
          <w:rFonts w:eastAsia="Times New Roman"/>
          <w:lang w:eastAsia="es-ES"/>
        </w:rPr>
      </w:pPr>
      <w:r w:rsidRPr="000E1F9F">
        <w:rPr>
          <w:rFonts w:eastAsia="Times New Roman"/>
          <w:b/>
          <w:bCs/>
          <w:lang w:eastAsia="es-ES"/>
        </w:rPr>
        <w:t>Una tierra:</w:t>
      </w:r>
      <w:r w:rsidRPr="000E1F9F">
        <w:rPr>
          <w:rFonts w:eastAsia="Times New Roman"/>
          <w:lang w:eastAsia="es-ES"/>
        </w:rPr>
        <w:t xml:space="preserve"> Dios promete a Abraham y a sus descendientes la tierra de Canaán como posesión perpetua.   </w:t>
      </w:r>
    </w:p>
    <w:p w14:paraId="3FDA5DCB" w14:textId="77777777" w:rsidR="000E1F9F" w:rsidRPr="000E1F9F" w:rsidRDefault="000E1F9F" w:rsidP="00126897">
      <w:pPr>
        <w:numPr>
          <w:ilvl w:val="0"/>
          <w:numId w:val="100"/>
        </w:numPr>
        <w:spacing w:before="100" w:beforeAutospacing="1" w:after="100" w:afterAutospacing="1" w:line="240" w:lineRule="auto"/>
        <w:jc w:val="both"/>
        <w:rPr>
          <w:rFonts w:eastAsia="Times New Roman"/>
          <w:lang w:eastAsia="es-ES"/>
        </w:rPr>
      </w:pPr>
      <w:r w:rsidRPr="000E1F9F">
        <w:rPr>
          <w:rFonts w:eastAsia="Times New Roman"/>
          <w:b/>
          <w:bCs/>
          <w:lang w:eastAsia="es-ES"/>
        </w:rPr>
        <w:t>Bendición universal:</w:t>
      </w:r>
      <w:r w:rsidRPr="000E1F9F">
        <w:rPr>
          <w:rFonts w:eastAsia="Times New Roman"/>
          <w:lang w:eastAsia="es-ES"/>
        </w:rPr>
        <w:t xml:space="preserve"> Dios promete que, a través de Abraham y su simiente, "serán bendecidas todas las familias de la tierra".   </w:t>
      </w:r>
    </w:p>
    <w:p w14:paraId="374D0106" w14:textId="77777777" w:rsidR="000E1F9F" w:rsidRPr="000E1F9F" w:rsidRDefault="000E1F9F" w:rsidP="00126897">
      <w:pPr>
        <w:spacing w:before="100" w:beforeAutospacing="1" w:after="100" w:afterAutospacing="1" w:line="240" w:lineRule="auto"/>
        <w:jc w:val="both"/>
        <w:rPr>
          <w:rFonts w:eastAsia="Times New Roman"/>
          <w:lang w:eastAsia="es-ES"/>
        </w:rPr>
      </w:pPr>
      <w:r w:rsidRPr="000E1F9F">
        <w:rPr>
          <w:rFonts w:eastAsia="Times New Roman"/>
          <w:lang w:eastAsia="es-ES"/>
        </w:rPr>
        <w:lastRenderedPageBreak/>
        <w:t xml:space="preserve">Las narrativas posteriores de los patriarcas y matriarcas—Isaac, Jacob y José—son la crónica del desarrollo inicial de este pacto. Estas historias no son hagiografías idealizadas, sino relatos realistas de fe y duda, de conflictos familiares y de la providencia divina que guía la historia hacia el cumplimiento de sus promesas, a pesar de las debilidades humanas.   </w:t>
      </w:r>
    </w:p>
    <w:p w14:paraId="6AE682CC" w14:textId="77777777" w:rsidR="00A35996" w:rsidRDefault="000E1F9F" w:rsidP="0012689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El cambio narrativo de Génesis 11 a Génesis 12 es mucho más que un simple estrechamiento del enfoque. </w:t>
      </w:r>
    </w:p>
    <w:p w14:paraId="0CEDC678" w14:textId="77777777" w:rsidR="00A35996" w:rsidRDefault="000E1F9F" w:rsidP="0012689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Representa la respuesta estratégica y redentora de Dios al problema del pecado y la alienación humana que se ha desarrollado progresivamente desde Génesis 3. </w:t>
      </w:r>
    </w:p>
    <w:p w14:paraId="202D1993" w14:textId="2834CEC9" w:rsidR="000E1F9F" w:rsidRPr="000E1F9F" w:rsidRDefault="000E1F9F" w:rsidP="00126897">
      <w:pPr>
        <w:spacing w:before="100" w:beforeAutospacing="1" w:after="100" w:afterAutospacing="1" w:line="240" w:lineRule="auto"/>
        <w:jc w:val="both"/>
        <w:rPr>
          <w:rFonts w:eastAsia="Times New Roman"/>
          <w:lang w:eastAsia="es-ES"/>
        </w:rPr>
      </w:pPr>
      <w:r w:rsidRPr="000E1F9F">
        <w:rPr>
          <w:rFonts w:eastAsia="Times New Roman"/>
          <w:lang w:eastAsia="es-ES"/>
        </w:rPr>
        <w:t>La historia primigenia describe una espiral descendente: la desobediencia de Adán y Eva, el fratricidio de Caín, la corrupción que precede al Diluvio y, finalmente, la arrogancia colectiva de la Torre de Babel, que culmina en la confusión y dispersión de la humanidad. En este punto, la humanidad en su conjunto se ha alejado de su Creador.</w:t>
      </w:r>
    </w:p>
    <w:p w14:paraId="719A0FDA" w14:textId="1BFAF36E" w:rsidR="00A35996" w:rsidRDefault="000E1F9F" w:rsidP="0012689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respuesta de Dios en Génesis 12 no es una nueva creación cósmica ni un juicio universal, sino un acto específico, histórico y personal: </w:t>
      </w:r>
      <w:r w:rsidR="00A35996">
        <w:rPr>
          <w:rFonts w:eastAsia="Times New Roman"/>
          <w:lang w:eastAsia="es-ES"/>
        </w:rPr>
        <w:t>la</w:t>
      </w:r>
      <w:r w:rsidRPr="000E1F9F">
        <w:rPr>
          <w:rFonts w:eastAsia="Times New Roman"/>
          <w:lang w:eastAsia="es-ES"/>
        </w:rPr>
        <w:t xml:space="preserve"> llamad</w:t>
      </w:r>
      <w:r w:rsidR="00A35996">
        <w:rPr>
          <w:rFonts w:eastAsia="Times New Roman"/>
          <w:lang w:eastAsia="es-ES"/>
        </w:rPr>
        <w:t>a</w:t>
      </w:r>
      <w:r w:rsidRPr="000E1F9F">
        <w:rPr>
          <w:rFonts w:eastAsia="Times New Roman"/>
          <w:lang w:eastAsia="es-ES"/>
        </w:rPr>
        <w:t xml:space="preserve"> a un hombre, Abraham. </w:t>
      </w:r>
    </w:p>
    <w:p w14:paraId="55B10662" w14:textId="77777777" w:rsidR="00A35996" w:rsidRDefault="000E1F9F" w:rsidP="0012689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Este acto de elección particular no debe entenderse como un abandono del resto del mundo, sino precisamente como el medio elegido por Dios para redimirlo. </w:t>
      </w:r>
    </w:p>
    <w:p w14:paraId="7E3397F8" w14:textId="77777777" w:rsidR="00A35996" w:rsidRDefault="000E1F9F" w:rsidP="0012689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promesa clave es intrínsecamente dual: es particular en su método ("haré de ti una gran nación") pero universal en su objetivo final ("en ti serán bendecidas todas las familias de la tierra"). </w:t>
      </w:r>
    </w:p>
    <w:p w14:paraId="43CF45C4" w14:textId="77777777" w:rsidR="00A35996" w:rsidRDefault="000E1F9F" w:rsidP="00126897">
      <w:pPr>
        <w:spacing w:before="100" w:beforeAutospacing="1" w:after="100" w:afterAutospacing="1" w:line="240" w:lineRule="auto"/>
        <w:jc w:val="both"/>
        <w:rPr>
          <w:rFonts w:eastAsia="Times New Roman"/>
          <w:lang w:eastAsia="es-ES"/>
        </w:rPr>
      </w:pPr>
      <w:r w:rsidRPr="000E1F9F">
        <w:rPr>
          <w:rFonts w:eastAsia="Times New Roman"/>
          <w:lang w:eastAsia="es-ES"/>
        </w:rPr>
        <w:lastRenderedPageBreak/>
        <w:t xml:space="preserve">Por lo tanto, la elección de Israel, que comienza en Génesis, se establece desde el principio como un plan de redención con un horizonte universal. </w:t>
      </w:r>
    </w:p>
    <w:p w14:paraId="7D3AE06F" w14:textId="1C5A006E" w:rsidR="000E1F9F" w:rsidRDefault="000E1F9F" w:rsidP="0012689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particularidad de la elección no es un signo de exclusividad, sino el vehículo de la gracia universal. Esta comprensión es fundamental, ya que sienta las bases para la posterior apropiación cristiana de Abraham como "padre de todos los que creen", una idea que el Apóstol Pablo desarrollará con gran fuerza teológica.   </w:t>
      </w:r>
    </w:p>
    <w:p w14:paraId="7C0DBF3A" w14:textId="77777777" w:rsidR="00A35996" w:rsidRDefault="00A35996" w:rsidP="00126897">
      <w:pPr>
        <w:spacing w:before="100" w:beforeAutospacing="1" w:after="100" w:afterAutospacing="1" w:line="240" w:lineRule="auto"/>
        <w:jc w:val="both"/>
        <w:rPr>
          <w:rFonts w:eastAsia="Times New Roman"/>
          <w:lang w:eastAsia="es-ES"/>
        </w:rPr>
      </w:pPr>
    </w:p>
    <w:p w14:paraId="35CAE42D" w14:textId="77777777" w:rsidR="00A35996" w:rsidRDefault="00A35996" w:rsidP="00126897">
      <w:pPr>
        <w:spacing w:before="100" w:beforeAutospacing="1" w:after="100" w:afterAutospacing="1" w:line="240" w:lineRule="auto"/>
        <w:jc w:val="both"/>
        <w:rPr>
          <w:rFonts w:eastAsia="Times New Roman"/>
          <w:lang w:eastAsia="es-ES"/>
        </w:rPr>
      </w:pPr>
    </w:p>
    <w:p w14:paraId="79A8BE88" w14:textId="77777777" w:rsidR="00A35996" w:rsidRDefault="00A35996" w:rsidP="00126897">
      <w:pPr>
        <w:spacing w:before="100" w:beforeAutospacing="1" w:after="100" w:afterAutospacing="1" w:line="240" w:lineRule="auto"/>
        <w:jc w:val="both"/>
        <w:rPr>
          <w:rFonts w:eastAsia="Times New Roman"/>
          <w:lang w:eastAsia="es-ES"/>
        </w:rPr>
      </w:pPr>
    </w:p>
    <w:p w14:paraId="46F4B76A" w14:textId="77777777" w:rsidR="00A35996" w:rsidRDefault="00A35996" w:rsidP="00126897">
      <w:pPr>
        <w:spacing w:before="100" w:beforeAutospacing="1" w:after="100" w:afterAutospacing="1" w:line="240" w:lineRule="auto"/>
        <w:jc w:val="both"/>
        <w:rPr>
          <w:rFonts w:eastAsia="Times New Roman"/>
          <w:lang w:eastAsia="es-ES"/>
        </w:rPr>
      </w:pPr>
    </w:p>
    <w:p w14:paraId="246EAEF6" w14:textId="77777777" w:rsidR="00A35996" w:rsidRDefault="00A35996" w:rsidP="00126897">
      <w:pPr>
        <w:spacing w:before="100" w:beforeAutospacing="1" w:after="100" w:afterAutospacing="1" w:line="240" w:lineRule="auto"/>
        <w:jc w:val="both"/>
        <w:rPr>
          <w:rFonts w:eastAsia="Times New Roman"/>
          <w:lang w:eastAsia="es-ES"/>
        </w:rPr>
      </w:pPr>
    </w:p>
    <w:p w14:paraId="7CDC67C4" w14:textId="77777777" w:rsidR="00A35996" w:rsidRDefault="00A35996" w:rsidP="00126897">
      <w:pPr>
        <w:spacing w:before="100" w:beforeAutospacing="1" w:after="100" w:afterAutospacing="1" w:line="240" w:lineRule="auto"/>
        <w:jc w:val="both"/>
        <w:rPr>
          <w:rFonts w:eastAsia="Times New Roman"/>
          <w:lang w:eastAsia="es-ES"/>
        </w:rPr>
      </w:pPr>
    </w:p>
    <w:p w14:paraId="5A46110C" w14:textId="77777777" w:rsidR="00A35996" w:rsidRDefault="00A35996" w:rsidP="00126897">
      <w:pPr>
        <w:spacing w:before="100" w:beforeAutospacing="1" w:after="100" w:afterAutospacing="1" w:line="240" w:lineRule="auto"/>
        <w:jc w:val="both"/>
        <w:rPr>
          <w:rFonts w:eastAsia="Times New Roman"/>
          <w:lang w:eastAsia="es-ES"/>
        </w:rPr>
      </w:pPr>
    </w:p>
    <w:p w14:paraId="6744B591" w14:textId="77777777" w:rsidR="00A35996" w:rsidRDefault="00A35996" w:rsidP="00126897">
      <w:pPr>
        <w:spacing w:before="100" w:beforeAutospacing="1" w:after="100" w:afterAutospacing="1" w:line="240" w:lineRule="auto"/>
        <w:jc w:val="both"/>
        <w:rPr>
          <w:rFonts w:eastAsia="Times New Roman"/>
          <w:lang w:eastAsia="es-ES"/>
        </w:rPr>
      </w:pPr>
    </w:p>
    <w:p w14:paraId="75F8AF8E" w14:textId="77777777" w:rsidR="00A35996" w:rsidRDefault="00A35996" w:rsidP="00126897">
      <w:pPr>
        <w:spacing w:before="100" w:beforeAutospacing="1" w:after="100" w:afterAutospacing="1" w:line="240" w:lineRule="auto"/>
        <w:jc w:val="both"/>
        <w:rPr>
          <w:rFonts w:eastAsia="Times New Roman"/>
          <w:lang w:eastAsia="es-ES"/>
        </w:rPr>
      </w:pPr>
    </w:p>
    <w:p w14:paraId="58DC5AD9" w14:textId="77777777" w:rsidR="00A35996" w:rsidRDefault="00A35996" w:rsidP="00126897">
      <w:pPr>
        <w:spacing w:before="100" w:beforeAutospacing="1" w:after="100" w:afterAutospacing="1" w:line="240" w:lineRule="auto"/>
        <w:jc w:val="both"/>
        <w:rPr>
          <w:rFonts w:eastAsia="Times New Roman"/>
          <w:lang w:eastAsia="es-ES"/>
        </w:rPr>
      </w:pPr>
    </w:p>
    <w:p w14:paraId="527FEBD5" w14:textId="77777777" w:rsidR="00A35996" w:rsidRDefault="00A35996" w:rsidP="00126897">
      <w:pPr>
        <w:spacing w:before="100" w:beforeAutospacing="1" w:after="100" w:afterAutospacing="1" w:line="240" w:lineRule="auto"/>
        <w:jc w:val="both"/>
        <w:rPr>
          <w:rFonts w:eastAsia="Times New Roman"/>
          <w:lang w:eastAsia="es-ES"/>
        </w:rPr>
      </w:pPr>
    </w:p>
    <w:p w14:paraId="4AA55CEE" w14:textId="77777777" w:rsidR="00A35996" w:rsidRDefault="00A35996" w:rsidP="00A35996">
      <w:pPr>
        <w:spacing w:before="100" w:beforeAutospacing="1" w:after="100" w:afterAutospacing="1" w:line="240" w:lineRule="auto"/>
        <w:jc w:val="both"/>
        <w:rPr>
          <w:rFonts w:eastAsia="Times New Roman"/>
          <w:lang w:eastAsia="es-ES"/>
        </w:rPr>
        <w:sectPr w:rsidR="00A35996" w:rsidSect="003D5C6D">
          <w:type w:val="oddPage"/>
          <w:pgSz w:w="8641" w:h="12962"/>
          <w:pgMar w:top="1418" w:right="1418" w:bottom="1418" w:left="1701" w:header="709" w:footer="709" w:gutter="0"/>
          <w:cols w:space="708"/>
          <w:docGrid w:linePitch="360"/>
        </w:sectPr>
      </w:pPr>
    </w:p>
    <w:p w14:paraId="2E2E8B5E" w14:textId="77777777" w:rsidR="00A35996" w:rsidRPr="000E1F9F" w:rsidRDefault="00A35996" w:rsidP="00A35996">
      <w:pPr>
        <w:spacing w:before="100" w:beforeAutospacing="1" w:after="100" w:afterAutospacing="1" w:line="240" w:lineRule="auto"/>
        <w:jc w:val="both"/>
        <w:rPr>
          <w:rFonts w:eastAsia="Times New Roman"/>
          <w:lang w:eastAsia="es-ES"/>
        </w:rPr>
      </w:pPr>
    </w:p>
    <w:p w14:paraId="56C0FFD4" w14:textId="231E394E" w:rsidR="000E1F9F" w:rsidRPr="00A35996" w:rsidRDefault="000E1F9F" w:rsidP="00A35996">
      <w:pPr>
        <w:pStyle w:val="Ttulo1"/>
        <w:jc w:val="center"/>
        <w:rPr>
          <w:rFonts w:ascii="Times New Roman" w:eastAsia="Times New Roman" w:hAnsi="Times New Roman" w:cs="Times New Roman"/>
          <w:b/>
          <w:bCs/>
          <w:color w:val="auto"/>
          <w:sz w:val="32"/>
          <w:szCs w:val="32"/>
          <w:lang w:eastAsia="es-ES"/>
        </w:rPr>
      </w:pPr>
      <w:bookmarkStart w:id="82" w:name="_Toc211415482"/>
      <w:r w:rsidRPr="00A35996">
        <w:rPr>
          <w:rFonts w:ascii="Times New Roman" w:eastAsia="Times New Roman" w:hAnsi="Times New Roman" w:cs="Times New Roman"/>
          <w:b/>
          <w:bCs/>
          <w:color w:val="auto"/>
          <w:sz w:val="32"/>
          <w:szCs w:val="32"/>
          <w:lang w:eastAsia="es-ES"/>
        </w:rPr>
        <w:t>P</w:t>
      </w:r>
      <w:r w:rsidR="00A35996" w:rsidRPr="00A35996">
        <w:rPr>
          <w:rFonts w:ascii="Times New Roman" w:eastAsia="Times New Roman" w:hAnsi="Times New Roman" w:cs="Times New Roman"/>
          <w:b/>
          <w:bCs/>
          <w:color w:val="auto"/>
          <w:sz w:val="32"/>
          <w:szCs w:val="32"/>
          <w:lang w:eastAsia="es-ES"/>
        </w:rPr>
        <w:t>ARTE</w:t>
      </w:r>
      <w:r w:rsidRPr="00A35996">
        <w:rPr>
          <w:rFonts w:ascii="Times New Roman" w:eastAsia="Times New Roman" w:hAnsi="Times New Roman" w:cs="Times New Roman"/>
          <w:b/>
          <w:bCs/>
          <w:color w:val="auto"/>
          <w:sz w:val="32"/>
          <w:szCs w:val="32"/>
          <w:lang w:eastAsia="es-ES"/>
        </w:rPr>
        <w:t xml:space="preserve"> II: L</w:t>
      </w:r>
      <w:r w:rsidR="00A35996" w:rsidRPr="00A35996">
        <w:rPr>
          <w:rFonts w:ascii="Times New Roman" w:eastAsia="Times New Roman" w:hAnsi="Times New Roman" w:cs="Times New Roman"/>
          <w:b/>
          <w:bCs/>
          <w:color w:val="auto"/>
          <w:sz w:val="32"/>
          <w:szCs w:val="32"/>
          <w:lang w:eastAsia="es-ES"/>
        </w:rPr>
        <w:t>A RECEPCIÓN DE GÉNESIS EN LA IGLESIA PRIMITIVA</w:t>
      </w:r>
      <w:bookmarkEnd w:id="82"/>
    </w:p>
    <w:p w14:paraId="7CEE2532" w14:textId="77777777" w:rsidR="00A35996" w:rsidRDefault="000E1F9F" w:rsidP="00A35996">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El Libro del Génesis, heredado como parte de las Escrituras judías, se convirtió en un texto de importancia capital para la Iglesia primitiva. No fue simplemente aceptado como un registro del pasado, sino que fue releído, reinterpretado y reinvestido de significado a la luz de la persona y la obra de Jesucristo. </w:t>
      </w:r>
    </w:p>
    <w:p w14:paraId="45234B72" w14:textId="5989221A" w:rsidR="000E1F9F" w:rsidRPr="000E1F9F" w:rsidRDefault="000E1F9F" w:rsidP="00A35996">
      <w:pPr>
        <w:spacing w:before="100" w:beforeAutospacing="1" w:after="100" w:afterAutospacing="1" w:line="240" w:lineRule="auto"/>
        <w:jc w:val="both"/>
        <w:rPr>
          <w:rFonts w:eastAsia="Times New Roman"/>
          <w:lang w:eastAsia="es-ES"/>
        </w:rPr>
      </w:pPr>
      <w:r w:rsidRPr="000E1F9F">
        <w:rPr>
          <w:rFonts w:eastAsia="Times New Roman"/>
          <w:lang w:eastAsia="es-ES"/>
        </w:rPr>
        <w:t>Para los primeros cristianos, Génesis no era solo el libro de los comienzos, sino el prólogo indispensable del Evangelio, que contenía las semillas de las verdades que encontraron su pleno florecimiento en la nueva alianza.</w:t>
      </w:r>
    </w:p>
    <w:p w14:paraId="76122FAC" w14:textId="77777777" w:rsidR="000E1F9F" w:rsidRPr="00A35996" w:rsidRDefault="000E1F9F" w:rsidP="00A35996">
      <w:pPr>
        <w:pStyle w:val="Ttulo2"/>
        <w:rPr>
          <w:rFonts w:ascii="Times New Roman" w:eastAsia="Times New Roman" w:hAnsi="Times New Roman" w:cs="Times New Roman"/>
          <w:b/>
          <w:bCs/>
          <w:color w:val="auto"/>
          <w:sz w:val="28"/>
          <w:szCs w:val="28"/>
          <w:lang w:eastAsia="es-ES"/>
        </w:rPr>
      </w:pPr>
      <w:bookmarkStart w:id="83" w:name="_Toc211415483"/>
      <w:r w:rsidRPr="00A35996">
        <w:rPr>
          <w:rFonts w:ascii="Times New Roman" w:eastAsia="Times New Roman" w:hAnsi="Times New Roman" w:cs="Times New Roman"/>
          <w:b/>
          <w:bCs/>
          <w:color w:val="auto"/>
          <w:sz w:val="28"/>
          <w:szCs w:val="28"/>
          <w:lang w:eastAsia="es-ES"/>
        </w:rPr>
        <w:t>Sección 3: El Génesis en el Nuevo Testamento: Relectura y Cumplimiento</w:t>
      </w:r>
      <w:bookmarkEnd w:id="83"/>
    </w:p>
    <w:p w14:paraId="32BBE2D4" w14:textId="77777777" w:rsidR="000E1F9F" w:rsidRDefault="000E1F9F" w:rsidP="00A35996">
      <w:pPr>
        <w:spacing w:before="100" w:beforeAutospacing="1" w:after="100" w:afterAutospacing="1" w:line="240" w:lineRule="auto"/>
        <w:jc w:val="both"/>
        <w:rPr>
          <w:rFonts w:eastAsia="Times New Roman"/>
          <w:lang w:eastAsia="es-ES"/>
        </w:rPr>
      </w:pPr>
      <w:r w:rsidRPr="000E1F9F">
        <w:rPr>
          <w:rFonts w:eastAsia="Times New Roman"/>
          <w:lang w:eastAsia="es-ES"/>
        </w:rPr>
        <w:t>Los autores del Nuevo Testamento recurrieron constantemente al Génesis para fundamentar sus argumentos teológicos, explicar la identidad de Jesús y definir la naturaleza de la nueva comunidad de fe. Lo leyeron no solo como historia, sino como profecía, viendo en sus personajes y eventos "tipos" y prefiguraciones de Cristo y la Iglesia.</w:t>
      </w:r>
    </w:p>
    <w:p w14:paraId="500FD674" w14:textId="77777777" w:rsidR="00A35996" w:rsidRDefault="00A35996" w:rsidP="00A35996">
      <w:pPr>
        <w:spacing w:before="100" w:beforeAutospacing="1" w:after="100" w:afterAutospacing="1" w:line="240" w:lineRule="auto"/>
        <w:jc w:val="both"/>
        <w:rPr>
          <w:rFonts w:eastAsia="Times New Roman"/>
          <w:lang w:eastAsia="es-ES"/>
        </w:rPr>
      </w:pPr>
    </w:p>
    <w:p w14:paraId="6CF9B6E7" w14:textId="1D542479" w:rsidR="000E1F9F" w:rsidRPr="00483862" w:rsidRDefault="00A35996" w:rsidP="00483862">
      <w:pPr>
        <w:pStyle w:val="Ttulo3"/>
        <w:rPr>
          <w:rFonts w:ascii="Times New Roman" w:eastAsia="Times New Roman" w:hAnsi="Times New Roman" w:cs="Times New Roman"/>
          <w:b/>
          <w:bCs/>
          <w:sz w:val="24"/>
          <w:szCs w:val="24"/>
          <w:lang w:eastAsia="es-ES"/>
        </w:rPr>
      </w:pPr>
      <w:r>
        <w:rPr>
          <w:rFonts w:eastAsia="Times New Roman"/>
          <w:lang w:eastAsia="es-ES"/>
        </w:rPr>
        <w:br w:type="page"/>
      </w:r>
      <w:bookmarkStart w:id="84" w:name="_Toc211415484"/>
      <w:r w:rsidR="000E1F9F" w:rsidRPr="00483862">
        <w:rPr>
          <w:rFonts w:ascii="Times New Roman" w:eastAsia="Times New Roman" w:hAnsi="Times New Roman" w:cs="Times New Roman"/>
          <w:b/>
          <w:bCs/>
          <w:color w:val="auto"/>
          <w:sz w:val="24"/>
          <w:szCs w:val="24"/>
          <w:lang w:eastAsia="es-ES"/>
        </w:rPr>
        <w:lastRenderedPageBreak/>
        <w:t>3.1 La Hermenéutica de Jesús: La Intención Original de la Creación</w:t>
      </w:r>
      <w:bookmarkEnd w:id="84"/>
    </w:p>
    <w:p w14:paraId="00B44C98" w14:textId="77777777" w:rsidR="00483862"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Jesús mismo estableció un precedente hermenéutico crucial en su uso del Génesis. </w:t>
      </w:r>
    </w:p>
    <w:p w14:paraId="1776ABFD" w14:textId="77777777" w:rsidR="00483862"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En el debate con los fariseos sobre el divorcio, registrado en Mateo 19:4-6 y Marcos 10:6-8, se le pregunta sobre la legalidad de la concesión mosaica. </w:t>
      </w:r>
    </w:p>
    <w:p w14:paraId="42EABE98" w14:textId="1FEB0DA1" w:rsidR="000E1F9F" w:rsidRPr="000E1F9F"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En lugar de entrar en una disputa legalista sobre la interpretación de Deuteronomio, Jesús redirige la conversación al principio mismo, a la intención original de Dios en la creación. Cita directamente de los dos relatos de la creación: "El que los hizo al principio, 'varón y hembra los hizo'" (Génesis 1:27) y "'Por esto el hombre dejará padre y madre, y se unirá a su mujer, y los dos serán una sola carne'" (Génesis 2:24).   </w:t>
      </w:r>
    </w:p>
    <w:p w14:paraId="1EDD10B1" w14:textId="77777777" w:rsidR="00483862"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Con este movimiento, Jesús establece un principio interpretativo de profundo alcance: el orden creacional original de Dios es la norma última y tiene precedencia sobre las leyes posteriores, que pueden ser concesiones a la "dureza del corazón" humano. </w:t>
      </w:r>
    </w:p>
    <w:p w14:paraId="2F94972D" w14:textId="77777777" w:rsidR="00483862"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Al apelar "al principio" (ap′arches), Jesús no solo afirma la autoridad del Génesis, sino que se posiciona como el intérprete autorizado de la voluntad del Creador. </w:t>
      </w:r>
    </w:p>
    <w:p w14:paraId="0FC8828E" w14:textId="77777777" w:rsidR="00483862"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Su enseñanza sobre el matrimonio como un pacto indisoluble, diseñado por Dios, se basa enteramente en una lectura directa de los relatos de la creación, viéndolos no como mitos antiguos, sino como la revelación fundacional de la realidad divina para la vida humana. </w:t>
      </w:r>
    </w:p>
    <w:p w14:paraId="5A39CA9B" w14:textId="776F21FA" w:rsidR="000E1F9F" w:rsidRPr="000E1F9F" w:rsidRDefault="000E1F9F" w:rsidP="00483862">
      <w:pPr>
        <w:rPr>
          <w:rFonts w:eastAsia="Times New Roman"/>
          <w:lang w:eastAsia="es-ES"/>
        </w:rPr>
      </w:pPr>
      <w:r w:rsidRPr="000E1F9F">
        <w:rPr>
          <w:rFonts w:eastAsia="Times New Roman"/>
          <w:lang w:eastAsia="es-ES"/>
        </w:rPr>
        <w:t xml:space="preserve"> </w:t>
      </w:r>
    </w:p>
    <w:p w14:paraId="761E76E5" w14:textId="77777777" w:rsidR="000E1F9F" w:rsidRPr="00483862" w:rsidRDefault="000E1F9F" w:rsidP="00483862">
      <w:pPr>
        <w:pStyle w:val="Ttulo3"/>
        <w:rPr>
          <w:rFonts w:ascii="Times New Roman" w:eastAsia="Times New Roman" w:hAnsi="Times New Roman" w:cs="Times New Roman"/>
          <w:b/>
          <w:bCs/>
          <w:color w:val="auto"/>
          <w:sz w:val="24"/>
          <w:szCs w:val="24"/>
          <w:lang w:eastAsia="es-ES"/>
        </w:rPr>
      </w:pPr>
      <w:bookmarkStart w:id="85" w:name="_Toc211415485"/>
      <w:r w:rsidRPr="00483862">
        <w:rPr>
          <w:rFonts w:ascii="Times New Roman" w:eastAsia="Times New Roman" w:hAnsi="Times New Roman" w:cs="Times New Roman"/>
          <w:b/>
          <w:bCs/>
          <w:color w:val="auto"/>
          <w:sz w:val="24"/>
          <w:szCs w:val="24"/>
          <w:lang w:eastAsia="es-ES"/>
        </w:rPr>
        <w:lastRenderedPageBreak/>
        <w:t>3.2 La Teología Paulina y el Génesis</w:t>
      </w:r>
      <w:bookmarkEnd w:id="85"/>
    </w:p>
    <w:p w14:paraId="09C42030" w14:textId="77777777" w:rsidR="000E1F9F" w:rsidRPr="000E1F9F"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t>El Apóstol Pablo es, sin duda, el intérprete más influyente del Génesis en el Nuevo Testamento. En sus epístolas, utiliza las narrativas de Adán y Abraham para construir los pilares de su teología de la salvación (soteriología) y de la Iglesia (eclesiología).</w:t>
      </w:r>
    </w:p>
    <w:p w14:paraId="4413819E" w14:textId="1DCD4BFA" w:rsidR="000E1F9F" w:rsidRPr="00483862" w:rsidRDefault="000E1F9F" w:rsidP="00483862">
      <w:pPr>
        <w:spacing w:before="100" w:beforeAutospacing="1" w:after="100" w:afterAutospacing="1" w:line="240" w:lineRule="auto"/>
        <w:jc w:val="both"/>
        <w:outlineLvl w:val="4"/>
        <w:rPr>
          <w:rFonts w:eastAsia="Times New Roman"/>
          <w:b/>
          <w:bCs/>
          <w:lang w:eastAsia="es-ES"/>
        </w:rPr>
      </w:pPr>
      <w:r w:rsidRPr="00483862">
        <w:rPr>
          <w:rFonts w:eastAsia="Times New Roman"/>
          <w:b/>
          <w:bCs/>
          <w:lang w:eastAsia="es-ES"/>
        </w:rPr>
        <w:t>La Tipología Adán-Cristo</w:t>
      </w:r>
    </w:p>
    <w:p w14:paraId="5DE7FA12" w14:textId="77777777" w:rsidR="00483862"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En pasajes fundamentales como Romanos 5:12-21 y 1 Corintios 15:21-22, 45, Pablo desarrolla una poderosa tipología que contrasta a Adán con Cristo. En esta construcción teológica, Adán no es simplemente el primer hombre, sino el "tipo" (typos) o la cabeza representativa de la humanidad caída. </w:t>
      </w:r>
    </w:p>
    <w:p w14:paraId="3B605C5F" w14:textId="67E8829F" w:rsidR="000E1F9F" w:rsidRPr="000E1F9F"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A través de la desobediencia de un solo hombre, Adán, el pecado y la muerte entraron en el mundo y se extendieron a toda la humanidad.   </w:t>
      </w:r>
    </w:p>
    <w:p w14:paraId="43979CE7" w14:textId="77777777" w:rsidR="00483862"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Cristo, en agudo contraste, es el "antitipo", el "segundo Adán" o "último Adán". </w:t>
      </w:r>
    </w:p>
    <w:p w14:paraId="695091C7" w14:textId="77777777" w:rsidR="00483862"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Así como la desobediencia de Adán tuvo consecuencias universales, la obediencia de Cristo, culminada en su muerte y resurrección, tiene consecuencias universales de signo contrario: trae la justicia, la gracia y la vida eterna. </w:t>
      </w:r>
    </w:p>
    <w:p w14:paraId="7AC47768" w14:textId="2A6B16A5" w:rsidR="000E1F9F" w:rsidRPr="000E1F9F"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En 1 Corintios 15, Pablo extiende esta tipología a la resurrección: "Porque por cuanto la muerte entró por un hombre, también por un hombre la resurrección de los muertos. Porque así como en Adán todos mueren, también en Cristo todos serán vivificados". Esta lectura paulina transforma la narrativa de Génesis 3 de un simple relato histórico sobre el primer pecado a un drama profético de </w:t>
      </w:r>
      <w:r w:rsidRPr="000E1F9F">
        <w:rPr>
          <w:rFonts w:eastAsia="Times New Roman"/>
          <w:lang w:eastAsia="es-ES"/>
        </w:rPr>
        <w:lastRenderedPageBreak/>
        <w:t xml:space="preserve">alcance cósmico, cuya resolución y verdadero significado se revelan únicamente en la persona y obra de Jesucristo. La historia de la primera creación y su caída se convierte en el telón de fondo necesario para comprender la nueva creación inaugurada por Cristo.   </w:t>
      </w:r>
    </w:p>
    <w:p w14:paraId="5E25DB3F" w14:textId="14C5F275" w:rsidR="000E1F9F" w:rsidRPr="007F3228" w:rsidRDefault="000E1F9F" w:rsidP="00483862">
      <w:pPr>
        <w:spacing w:before="100" w:beforeAutospacing="1" w:after="100" w:afterAutospacing="1" w:line="240" w:lineRule="auto"/>
        <w:jc w:val="both"/>
        <w:outlineLvl w:val="4"/>
        <w:rPr>
          <w:rFonts w:eastAsia="Times New Roman"/>
          <w:b/>
          <w:bCs/>
          <w:lang w:eastAsia="es-ES"/>
        </w:rPr>
      </w:pPr>
      <w:r w:rsidRPr="007F3228">
        <w:rPr>
          <w:rFonts w:eastAsia="Times New Roman"/>
          <w:b/>
          <w:bCs/>
          <w:lang w:eastAsia="es-ES"/>
        </w:rPr>
        <w:t>La Fe de Abraham como Paradigma</w:t>
      </w:r>
    </w:p>
    <w:p w14:paraId="6D58F380" w14:textId="77777777" w:rsidR="000E1F9F" w:rsidRPr="000E1F9F"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Pablo emplea la figura de Abraham con una brillantez estratégica similar en sus argumentos sobre la justificación por la fe, especialmente en Romanos 4 y Gálatas 3. En el contexto de la controversia con los judaizantes, quienes insistían en que los gentiles conversos debían circuncidarse y observar la Ley de Moisés para ser salvos, Pablo recurre al Génesis para demostrar que su evangelio de la gracia no es una innovación, sino un retorno al plan original de Dios.   </w:t>
      </w:r>
    </w:p>
    <w:p w14:paraId="0BBA1C74" w14:textId="0ABE7297" w:rsidR="000E1F9F" w:rsidRPr="000E1F9F"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Su argumento central se basa en una cuidadosa cronología de la vida de Abraham. Pablo cita Génesis 15:6: "Y creyó Abraham a Dios, y le fue contado por justicia". Luego, plantea una pregunta retórica crucial: ¿cuándo ocurrió esto? La respuesta, evidente en el texto del Génesis, es que Abraham fue declarado justo por su fe </w:t>
      </w:r>
      <w:r w:rsidRPr="000E1F9F">
        <w:rPr>
          <w:rFonts w:eastAsia="Times New Roman"/>
          <w:i/>
          <w:iCs/>
          <w:lang w:eastAsia="es-ES"/>
        </w:rPr>
        <w:t>antes</w:t>
      </w:r>
      <w:r w:rsidRPr="000E1F9F">
        <w:rPr>
          <w:rFonts w:eastAsia="Times New Roman"/>
          <w:lang w:eastAsia="es-ES"/>
        </w:rPr>
        <w:t xml:space="preserve"> de recibir el rito de la circuncisión en Génesis 17 y, por supuesto, varios siglos </w:t>
      </w:r>
      <w:r w:rsidRPr="000E1F9F">
        <w:rPr>
          <w:rFonts w:eastAsia="Times New Roman"/>
          <w:i/>
          <w:iCs/>
          <w:lang w:eastAsia="es-ES"/>
        </w:rPr>
        <w:t>antes</w:t>
      </w:r>
      <w:r w:rsidRPr="000E1F9F">
        <w:rPr>
          <w:rFonts w:eastAsia="Times New Roman"/>
          <w:lang w:eastAsia="es-ES"/>
        </w:rPr>
        <w:t xml:space="preserve"> de que la Ley fuera entregada a Moisés en el Sinaí.   </w:t>
      </w:r>
    </w:p>
    <w:p w14:paraId="1DBA1B00" w14:textId="77777777" w:rsidR="007F3228"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Esta exégesis le permite a Pablo concluir que la justificación no depende de las obras de la Ley ni de la identidad étnica marcada por la circuncisión, sino de la fe, el mismo principio que justificó a Abraham. Por lo tanto, Abraham no es solo el padre físico del pueblo judío, sino el padre espiritual de </w:t>
      </w:r>
      <w:r w:rsidRPr="000E1F9F">
        <w:rPr>
          <w:rFonts w:eastAsia="Times New Roman"/>
          <w:i/>
          <w:iCs/>
          <w:lang w:eastAsia="es-ES"/>
        </w:rPr>
        <w:t>todos</w:t>
      </w:r>
      <w:r w:rsidRPr="000E1F9F">
        <w:rPr>
          <w:rFonts w:eastAsia="Times New Roman"/>
          <w:lang w:eastAsia="es-ES"/>
        </w:rPr>
        <w:t xml:space="preserve"> los que creen, ya sean judíos o gentiles (Romanos 4:11-12). </w:t>
      </w:r>
    </w:p>
    <w:p w14:paraId="6E662043" w14:textId="6AC4DF5E" w:rsidR="000E1F9F" w:rsidRPr="000E1F9F" w:rsidRDefault="000E1F9F" w:rsidP="00483862">
      <w:pPr>
        <w:spacing w:before="100" w:beforeAutospacing="1" w:after="100" w:afterAutospacing="1" w:line="240" w:lineRule="auto"/>
        <w:jc w:val="both"/>
        <w:rPr>
          <w:rFonts w:eastAsia="Times New Roman"/>
          <w:lang w:eastAsia="es-ES"/>
        </w:rPr>
      </w:pPr>
      <w:r w:rsidRPr="000E1F9F">
        <w:rPr>
          <w:rFonts w:eastAsia="Times New Roman"/>
          <w:lang w:eastAsia="es-ES"/>
        </w:rPr>
        <w:lastRenderedPageBreak/>
        <w:t xml:space="preserve">Al hacerlo, Pablo universaliza la promesa abrahámica, argumentando que la bendición prometida a todas las naciones se cumple en Cristo, y se recibe a través de la fe, el mismo camino que siguió su "padre" Abraham.   </w:t>
      </w:r>
    </w:p>
    <w:p w14:paraId="5EF0A67F" w14:textId="77777777" w:rsidR="000E1F9F" w:rsidRPr="007F3228" w:rsidRDefault="000E1F9F" w:rsidP="007F3228">
      <w:pPr>
        <w:pStyle w:val="Ttulo3"/>
        <w:rPr>
          <w:rFonts w:ascii="Times New Roman" w:eastAsia="Times New Roman" w:hAnsi="Times New Roman" w:cs="Times New Roman"/>
          <w:b/>
          <w:bCs/>
          <w:color w:val="auto"/>
          <w:sz w:val="24"/>
          <w:szCs w:val="24"/>
          <w:lang w:eastAsia="es-ES"/>
        </w:rPr>
      </w:pPr>
      <w:bookmarkStart w:id="86" w:name="_Toc211415486"/>
      <w:r w:rsidRPr="007F3228">
        <w:rPr>
          <w:rFonts w:ascii="Times New Roman" w:eastAsia="Times New Roman" w:hAnsi="Times New Roman" w:cs="Times New Roman"/>
          <w:b/>
          <w:bCs/>
          <w:color w:val="auto"/>
          <w:sz w:val="24"/>
          <w:szCs w:val="24"/>
          <w:lang w:eastAsia="es-ES"/>
        </w:rPr>
        <w:t>3.3 Ecos de la Creación en el Evangelio de Juan</w:t>
      </w:r>
      <w:bookmarkEnd w:id="86"/>
    </w:p>
    <w:p w14:paraId="266601A3" w14:textId="77777777" w:rsidR="007F3228" w:rsidRDefault="000E1F9F" w:rsidP="007F3228">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El Evangelio de Juan ofrece una de las relecturas más profundas y teológicas del Génesis en su célebre Prólogo (Juan 1:1-18). </w:t>
      </w:r>
    </w:p>
    <w:p w14:paraId="51302F3A" w14:textId="3DE8C8A4" w:rsidR="000E1F9F" w:rsidRPr="000E1F9F" w:rsidRDefault="000E1F9F" w:rsidP="007F3228">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El texto comienza con una evocación deliberada de la primera frase de la Biblia, "En el principio" (Enarcheˉ), conectando directamente el comienzo del evangelio con el comienzo de la creación.   </w:t>
      </w:r>
    </w:p>
    <w:p w14:paraId="330329C0" w14:textId="77777777" w:rsidR="007F3228" w:rsidRDefault="000E1F9F" w:rsidP="007F3228">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El Prólogo reinterpreta la creación a través de una lente cristológica. La "Palabra" creadora de Dios en Génesis 1 ("Y Dios dijo...") se personifica en la figura del </w:t>
      </w:r>
      <w:r w:rsidRPr="000E1F9F">
        <w:rPr>
          <w:rFonts w:eastAsia="Times New Roman"/>
          <w:i/>
          <w:iCs/>
          <w:lang w:eastAsia="es-ES"/>
        </w:rPr>
        <w:t>Logos</w:t>
      </w:r>
      <w:r w:rsidRPr="000E1F9F">
        <w:rPr>
          <w:rFonts w:eastAsia="Times New Roman"/>
          <w:lang w:eastAsia="es-ES"/>
        </w:rPr>
        <w:t xml:space="preserve"> (la Palabra, la Razón), que estaba con Dios y era Dios, y a través de quien "todas las cosas fueron hechas". </w:t>
      </w:r>
    </w:p>
    <w:p w14:paraId="214BBEA4" w14:textId="77777777" w:rsidR="007F3228" w:rsidRDefault="000E1F9F" w:rsidP="007F3228">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Los temas de la luz que brilla en las tinieblas (Juan 1:4-5) son un eco directo de la creación de la luz en el primer día (Génesis 1:3-4). </w:t>
      </w:r>
    </w:p>
    <w:p w14:paraId="7141A08E" w14:textId="77777777" w:rsidR="007F3228" w:rsidRDefault="000E1F9F" w:rsidP="007F3228">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De esta manera, Juan presenta a Jesucristo no solo como una figura histórica, sino como el agente divino de la creación original. Su venida al mundo no es un evento aislado, sino la culminación de la historia de la creación y el comienzo de una   </w:t>
      </w:r>
      <w:r w:rsidRPr="000E1F9F">
        <w:rPr>
          <w:rFonts w:eastAsia="Times New Roman"/>
          <w:i/>
          <w:iCs/>
          <w:lang w:eastAsia="es-ES"/>
        </w:rPr>
        <w:t>nueva creación</w:t>
      </w:r>
      <w:r w:rsidRPr="000E1F9F">
        <w:rPr>
          <w:rFonts w:eastAsia="Times New Roman"/>
          <w:lang w:eastAsia="es-ES"/>
        </w:rPr>
        <w:t xml:space="preserve">. </w:t>
      </w:r>
    </w:p>
    <w:p w14:paraId="06DBA743" w14:textId="5462E6EB" w:rsidR="000E1F9F" w:rsidRPr="000E1F9F" w:rsidRDefault="000E1F9F" w:rsidP="007F3228">
      <w:pPr>
        <w:spacing w:before="100" w:beforeAutospacing="1" w:after="100" w:afterAutospacing="1" w:line="240" w:lineRule="auto"/>
        <w:jc w:val="both"/>
        <w:rPr>
          <w:rFonts w:eastAsia="Times New Roman"/>
          <w:lang w:eastAsia="es-ES"/>
        </w:rPr>
      </w:pPr>
      <w:r w:rsidRPr="000E1F9F">
        <w:rPr>
          <w:rFonts w:eastAsia="Times New Roman"/>
          <w:lang w:eastAsia="es-ES"/>
        </w:rPr>
        <w:t>El Verbo que ordenó el cosmos en el principio es el mismo Verbo que se hizo carne para redimirlo y recrearlo.</w:t>
      </w:r>
    </w:p>
    <w:p w14:paraId="33AC5975" w14:textId="77777777" w:rsidR="000E1F9F" w:rsidRPr="005C6E72" w:rsidRDefault="000E1F9F" w:rsidP="005C6E72">
      <w:pPr>
        <w:pStyle w:val="Ttulo2"/>
        <w:rPr>
          <w:rFonts w:ascii="Times New Roman" w:eastAsia="Times New Roman" w:hAnsi="Times New Roman" w:cs="Times New Roman"/>
          <w:b/>
          <w:bCs/>
          <w:color w:val="auto"/>
          <w:sz w:val="28"/>
          <w:szCs w:val="28"/>
          <w:lang w:eastAsia="es-ES"/>
        </w:rPr>
      </w:pPr>
      <w:bookmarkStart w:id="87" w:name="_Toc211415487"/>
      <w:r w:rsidRPr="005C6E72">
        <w:rPr>
          <w:rFonts w:ascii="Times New Roman" w:eastAsia="Times New Roman" w:hAnsi="Times New Roman" w:cs="Times New Roman"/>
          <w:b/>
          <w:bCs/>
          <w:color w:val="auto"/>
          <w:sz w:val="28"/>
          <w:szCs w:val="28"/>
          <w:lang w:eastAsia="es-ES"/>
        </w:rPr>
        <w:lastRenderedPageBreak/>
        <w:t>Sección 4: La Forja de la Doctrina Cristiana a partir del Génesis</w:t>
      </w:r>
      <w:bookmarkEnd w:id="87"/>
    </w:p>
    <w:p w14:paraId="6D3EEB13" w14:textId="77777777" w:rsidR="005C6E72" w:rsidRDefault="000E1F9F" w:rsidP="005C6E7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Más allá de las citas y alusiones directas en el Nuevo Testamento, el Libro del Génesis proporcionó el material conceptual y narrativo sobre el cual los Padres de la Iglesia construyeron algunas de las doctrinas más fundamentales del cristianismo. </w:t>
      </w:r>
    </w:p>
    <w:p w14:paraId="75F0A61B" w14:textId="3F6A54AB" w:rsidR="000E1F9F" w:rsidRPr="000E1F9F" w:rsidRDefault="000E1F9F" w:rsidP="005C6E72">
      <w:pPr>
        <w:spacing w:before="100" w:beforeAutospacing="1" w:after="100" w:afterAutospacing="1" w:line="240" w:lineRule="auto"/>
        <w:jc w:val="both"/>
        <w:rPr>
          <w:rFonts w:eastAsia="Times New Roman"/>
          <w:lang w:eastAsia="es-ES"/>
        </w:rPr>
      </w:pPr>
      <w:r w:rsidRPr="000E1F9F">
        <w:rPr>
          <w:rFonts w:eastAsia="Times New Roman"/>
          <w:lang w:eastAsia="es-ES"/>
        </w:rPr>
        <w:t>En sus esfuerzos por articular la fe, defenderla de las herejías y enseñarla a los nuevos conversos, los teólogos patrísticos recurrieron constantemente a los primeros capítulos de la Escritura.</w:t>
      </w:r>
    </w:p>
    <w:p w14:paraId="2C215A63" w14:textId="77777777" w:rsidR="000E1F9F" w:rsidRPr="005C6E72" w:rsidRDefault="000E1F9F" w:rsidP="005C6E72">
      <w:pPr>
        <w:pStyle w:val="Ttulo3"/>
        <w:rPr>
          <w:rFonts w:ascii="Times New Roman" w:eastAsia="Times New Roman" w:hAnsi="Times New Roman" w:cs="Times New Roman"/>
          <w:b/>
          <w:bCs/>
          <w:color w:val="auto"/>
          <w:sz w:val="24"/>
          <w:szCs w:val="24"/>
          <w:lang w:eastAsia="es-ES"/>
        </w:rPr>
      </w:pPr>
      <w:bookmarkStart w:id="88" w:name="_Toc211415488"/>
      <w:r w:rsidRPr="005C6E72">
        <w:rPr>
          <w:rFonts w:ascii="Times New Roman" w:eastAsia="Times New Roman" w:hAnsi="Times New Roman" w:cs="Times New Roman"/>
          <w:b/>
          <w:bCs/>
          <w:color w:val="auto"/>
          <w:sz w:val="24"/>
          <w:szCs w:val="24"/>
          <w:lang w:eastAsia="es-ES"/>
        </w:rPr>
        <w:t xml:space="preserve">4.1 </w:t>
      </w:r>
      <w:r w:rsidRPr="005C6E72">
        <w:rPr>
          <w:rFonts w:ascii="Times New Roman" w:eastAsia="Times New Roman" w:hAnsi="Times New Roman" w:cs="Times New Roman"/>
          <w:b/>
          <w:bCs/>
          <w:i/>
          <w:iCs/>
          <w:color w:val="auto"/>
          <w:sz w:val="24"/>
          <w:szCs w:val="24"/>
          <w:lang w:eastAsia="es-ES"/>
        </w:rPr>
        <w:t>Creatio ex Nihilo</w:t>
      </w:r>
      <w:r w:rsidRPr="005C6E72">
        <w:rPr>
          <w:rFonts w:ascii="Times New Roman" w:eastAsia="Times New Roman" w:hAnsi="Times New Roman" w:cs="Times New Roman"/>
          <w:b/>
          <w:bCs/>
          <w:color w:val="auto"/>
          <w:sz w:val="24"/>
          <w:szCs w:val="24"/>
          <w:lang w:eastAsia="es-ES"/>
        </w:rPr>
        <w:t xml:space="preserve"> (Creación desde la Nada)</w:t>
      </w:r>
      <w:bookmarkEnd w:id="88"/>
    </w:p>
    <w:p w14:paraId="58B7EB98" w14:textId="77777777" w:rsidR="00A545C5" w:rsidRDefault="000E1F9F" w:rsidP="005C6E7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Aunque el texto de Génesis 1:1 ("En el principio creó Dios los cielos y la tierra") implica que Dios creó el universo sin utilizar materia preexistente, la formulación explícita de la doctrina de la </w:t>
      </w:r>
      <w:r w:rsidRPr="000E1F9F">
        <w:rPr>
          <w:rFonts w:eastAsia="Times New Roman"/>
          <w:i/>
          <w:iCs/>
          <w:lang w:eastAsia="es-ES"/>
        </w:rPr>
        <w:t>creatio ex nihilo</w:t>
      </w:r>
      <w:r w:rsidRPr="000E1F9F">
        <w:rPr>
          <w:rFonts w:eastAsia="Times New Roman"/>
          <w:lang w:eastAsia="es-ES"/>
        </w:rPr>
        <w:t xml:space="preserve"> fue una contribución distintiva de los Padres de la Iglesia. </w:t>
      </w:r>
    </w:p>
    <w:p w14:paraId="1695561E" w14:textId="431D5E50" w:rsidR="000E1F9F" w:rsidRPr="000E1F9F" w:rsidRDefault="000E1F9F" w:rsidP="005C6E72">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Esta articulación surgió en un contexto de debate con dos cosmovisiones dominantes: la filosofía griega, que en gran medida postulaba la eternidad de la materia junto a un dios demiurgo que simplemente le daba forma; y el gnosticismo, que imaginaba una serie de emanaciones de un dios supremo, con un creador inferior responsable del mundo material.   </w:t>
      </w:r>
    </w:p>
    <w:p w14:paraId="261CE6AD" w14:textId="10AF795D" w:rsidR="000E1F9F" w:rsidRPr="000E1F9F" w:rsidRDefault="000E1F9F" w:rsidP="00A545C5">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En respuesta, teólogos como Teófilo de Antioquía, Ireneo de Lyon y Tertuliano insistieron en una lectura de Génesis 1 que afirmaba la soberanía absoluta de Dios como la única fuente eterna de todo ser. Argumentaron que si la materia fuera eterna, sería co-igual a Dios, limitando así </w:t>
      </w:r>
      <w:r w:rsidRPr="000E1F9F">
        <w:rPr>
          <w:rFonts w:eastAsia="Times New Roman"/>
          <w:lang w:eastAsia="es-ES"/>
        </w:rPr>
        <w:lastRenderedPageBreak/>
        <w:t xml:space="preserve">su poder y soberanía. La doctrina de la </w:t>
      </w:r>
      <w:r w:rsidRPr="000E1F9F">
        <w:rPr>
          <w:rFonts w:eastAsia="Times New Roman"/>
          <w:i/>
          <w:iCs/>
          <w:lang w:eastAsia="es-ES"/>
        </w:rPr>
        <w:t>creatio ex nihilo</w:t>
      </w:r>
      <w:r w:rsidRPr="000E1F9F">
        <w:rPr>
          <w:rFonts w:eastAsia="Times New Roman"/>
          <w:lang w:eastAsia="es-ES"/>
        </w:rPr>
        <w:t xml:space="preserve"> se convirtió en una piedra angular de la teología cristiana, afirmando que todo lo que existe fuera de Dios—incluyendo el tiempo, el espacio y la materia—es una criatura contingente, traída a la existencia por un acto libre y poderoso de la voluntad divina. Esta doctrina era esencial para mantener la distinción radical entre el Creador y la creación. </w:t>
      </w:r>
      <w:r w:rsidR="00A545C5">
        <w:rPr>
          <w:rFonts w:eastAsia="Times New Roman"/>
          <w:lang w:eastAsia="es-ES"/>
        </w:rPr>
        <w:t>Aclaremos que “crear de la nada” significa aquí que Dios creó lo que antes no existía, pero lo creó desde la existencia, o sea, desde sí mismo.</w:t>
      </w:r>
      <w:r w:rsidRPr="000E1F9F">
        <w:rPr>
          <w:rFonts w:eastAsia="Times New Roman"/>
          <w:lang w:eastAsia="es-ES"/>
        </w:rPr>
        <w:t xml:space="preserve">  </w:t>
      </w:r>
    </w:p>
    <w:p w14:paraId="3DCA3511" w14:textId="77777777" w:rsidR="000E1F9F" w:rsidRPr="00A545C5" w:rsidRDefault="000E1F9F" w:rsidP="00A545C5">
      <w:pPr>
        <w:pStyle w:val="Ttulo3"/>
        <w:rPr>
          <w:rFonts w:ascii="Times New Roman" w:eastAsia="Times New Roman" w:hAnsi="Times New Roman" w:cs="Times New Roman"/>
          <w:b/>
          <w:bCs/>
          <w:color w:val="auto"/>
          <w:sz w:val="24"/>
          <w:szCs w:val="24"/>
          <w:lang w:eastAsia="es-ES"/>
        </w:rPr>
      </w:pPr>
      <w:bookmarkStart w:id="89" w:name="_Toc211415489"/>
      <w:r w:rsidRPr="00A545C5">
        <w:rPr>
          <w:rFonts w:ascii="Times New Roman" w:eastAsia="Times New Roman" w:hAnsi="Times New Roman" w:cs="Times New Roman"/>
          <w:b/>
          <w:bCs/>
          <w:color w:val="auto"/>
          <w:sz w:val="24"/>
          <w:szCs w:val="24"/>
          <w:lang w:eastAsia="es-ES"/>
        </w:rPr>
        <w:t xml:space="preserve">4.2 La </w:t>
      </w:r>
      <w:r w:rsidRPr="00A545C5">
        <w:rPr>
          <w:rFonts w:ascii="Times New Roman" w:eastAsia="Times New Roman" w:hAnsi="Times New Roman" w:cs="Times New Roman"/>
          <w:b/>
          <w:bCs/>
          <w:i/>
          <w:iCs/>
          <w:color w:val="auto"/>
          <w:sz w:val="24"/>
          <w:szCs w:val="24"/>
          <w:lang w:eastAsia="es-ES"/>
        </w:rPr>
        <w:t>Imago Dei</w:t>
      </w:r>
      <w:r w:rsidRPr="00A545C5">
        <w:rPr>
          <w:rFonts w:ascii="Times New Roman" w:eastAsia="Times New Roman" w:hAnsi="Times New Roman" w:cs="Times New Roman"/>
          <w:b/>
          <w:bCs/>
          <w:color w:val="auto"/>
          <w:sz w:val="24"/>
          <w:szCs w:val="24"/>
          <w:lang w:eastAsia="es-ES"/>
        </w:rPr>
        <w:t xml:space="preserve"> (Imagen de Dios)</w:t>
      </w:r>
      <w:bookmarkEnd w:id="89"/>
    </w:p>
    <w:p w14:paraId="11746D34" w14:textId="2AFB5F50" w:rsidR="000E1F9F" w:rsidRPr="000E1F9F" w:rsidRDefault="000E1F9F" w:rsidP="00A545C5">
      <w:pPr>
        <w:spacing w:before="100" w:beforeAutospacing="1" w:after="100" w:afterAutospacing="1" w:line="240" w:lineRule="auto"/>
        <w:jc w:val="both"/>
        <w:rPr>
          <w:rFonts w:eastAsia="Times New Roman"/>
          <w:lang w:eastAsia="es-ES"/>
        </w:rPr>
      </w:pPr>
      <w:r w:rsidRPr="000E1F9F">
        <w:rPr>
          <w:rFonts w:eastAsia="Times New Roman"/>
          <w:lang w:eastAsia="es-ES"/>
        </w:rPr>
        <w:t>El concepto de que la humanidad fue creada "a imagen y semejanza de Dios" (Génesis 1:26-27) se convirtió en un pilar de la antropología cristiana. Los Padres de la Iglesia exploraron profundamente el significado de esta</w:t>
      </w:r>
      <w:r w:rsidR="00755F77">
        <w:rPr>
          <w:rFonts w:eastAsia="Times New Roman"/>
          <w:lang w:eastAsia="es-ES"/>
        </w:rPr>
        <w:t xml:space="preserve"> </w:t>
      </w:r>
      <w:r w:rsidRPr="000E1F9F">
        <w:rPr>
          <w:rFonts w:eastAsia="Times New Roman"/>
          <w:i/>
          <w:iCs/>
          <w:lang w:eastAsia="es-ES"/>
        </w:rPr>
        <w:t>Imago Dei</w:t>
      </w:r>
      <w:r w:rsidRPr="000E1F9F">
        <w:rPr>
          <w:rFonts w:eastAsia="Times New Roman"/>
          <w:lang w:eastAsia="es-ES"/>
        </w:rPr>
        <w:t>, desarrollando varias líneas de interpretación que no son mutuamente excluyentes:</w:t>
      </w:r>
    </w:p>
    <w:p w14:paraId="3A8E2D79" w14:textId="77777777" w:rsidR="000E1F9F" w:rsidRPr="000E1F9F" w:rsidRDefault="000E1F9F" w:rsidP="00A545C5">
      <w:pPr>
        <w:numPr>
          <w:ilvl w:val="0"/>
          <w:numId w:val="101"/>
        </w:numPr>
        <w:spacing w:before="100" w:beforeAutospacing="1" w:after="100" w:afterAutospacing="1" w:line="240" w:lineRule="auto"/>
        <w:jc w:val="both"/>
        <w:rPr>
          <w:rFonts w:eastAsia="Times New Roman"/>
          <w:lang w:eastAsia="es-ES"/>
        </w:rPr>
      </w:pPr>
      <w:r w:rsidRPr="000E1F9F">
        <w:rPr>
          <w:rFonts w:eastAsia="Times New Roman"/>
          <w:b/>
          <w:bCs/>
          <w:lang w:eastAsia="es-ES"/>
        </w:rPr>
        <w:t>La Visión Sustantiva:</w:t>
      </w:r>
      <w:r w:rsidRPr="000E1F9F">
        <w:rPr>
          <w:rFonts w:eastAsia="Times New Roman"/>
          <w:lang w:eastAsia="es-ES"/>
        </w:rPr>
        <w:t xml:space="preserve"> Esta perspectiva, prominentemente asociada con Agustín, localiza la imagen de Dios en la estructura misma del ser humano, particularmente en su alma racional. Agustín vio un reflejo de la Trinidad en las facultades del alma: memoria, entendimiento y voluntad. La capacidad de razonar, la autoconciencia y la libertad moral son las cualidades que distinguen a la humanidad y reflejan la naturaleza de su Creador.   </w:t>
      </w:r>
    </w:p>
    <w:p w14:paraId="7B733CAA" w14:textId="77777777" w:rsidR="000E1F9F" w:rsidRPr="000E1F9F" w:rsidRDefault="000E1F9F" w:rsidP="00A545C5">
      <w:pPr>
        <w:numPr>
          <w:ilvl w:val="0"/>
          <w:numId w:val="101"/>
        </w:numPr>
        <w:spacing w:before="100" w:beforeAutospacing="1" w:after="100" w:afterAutospacing="1" w:line="240" w:lineRule="auto"/>
        <w:jc w:val="both"/>
        <w:rPr>
          <w:rFonts w:eastAsia="Times New Roman"/>
          <w:lang w:eastAsia="es-ES"/>
        </w:rPr>
      </w:pPr>
      <w:r w:rsidRPr="000E1F9F">
        <w:rPr>
          <w:rFonts w:eastAsia="Times New Roman"/>
          <w:b/>
          <w:bCs/>
          <w:lang w:eastAsia="es-ES"/>
        </w:rPr>
        <w:t>La Visión Funcional:</w:t>
      </w:r>
      <w:r w:rsidRPr="000E1F9F">
        <w:rPr>
          <w:rFonts w:eastAsia="Times New Roman"/>
          <w:lang w:eastAsia="es-ES"/>
        </w:rPr>
        <w:t xml:space="preserve"> Otros intérpretes, centrándose en el mandato de "tener dominio" sobre la creación (Génesis 1:28), entendieron la </w:t>
      </w:r>
      <w:r w:rsidRPr="000E1F9F">
        <w:rPr>
          <w:rFonts w:eastAsia="Times New Roman"/>
          <w:i/>
          <w:iCs/>
          <w:lang w:eastAsia="es-ES"/>
        </w:rPr>
        <w:t>Imago Dei</w:t>
      </w:r>
      <w:r w:rsidRPr="000E1F9F">
        <w:rPr>
          <w:rFonts w:eastAsia="Times New Roman"/>
          <w:lang w:eastAsia="es-ES"/>
        </w:rPr>
        <w:t xml:space="preserve"> en términos de un rol o función. La humanidad es la imagen de Dios en la medida en que actúa como su virrey o representante en la </w:t>
      </w:r>
      <w:r w:rsidRPr="000E1F9F">
        <w:rPr>
          <w:rFonts w:eastAsia="Times New Roman"/>
          <w:lang w:eastAsia="es-ES"/>
        </w:rPr>
        <w:lastRenderedPageBreak/>
        <w:t xml:space="preserve">tierra, ejerciendo una mayordomía sabia y justa sobre el resto de la creación.   </w:t>
      </w:r>
    </w:p>
    <w:p w14:paraId="0EEB516D" w14:textId="77777777" w:rsidR="000E1F9F" w:rsidRPr="000E1F9F" w:rsidRDefault="000E1F9F" w:rsidP="00A545C5">
      <w:pPr>
        <w:numPr>
          <w:ilvl w:val="0"/>
          <w:numId w:val="101"/>
        </w:numPr>
        <w:spacing w:before="100" w:beforeAutospacing="1" w:after="100" w:afterAutospacing="1" w:line="240" w:lineRule="auto"/>
        <w:jc w:val="both"/>
        <w:rPr>
          <w:rFonts w:eastAsia="Times New Roman"/>
          <w:lang w:eastAsia="es-ES"/>
        </w:rPr>
      </w:pPr>
      <w:r w:rsidRPr="000E1F9F">
        <w:rPr>
          <w:rFonts w:eastAsia="Times New Roman"/>
          <w:b/>
          <w:bCs/>
          <w:lang w:eastAsia="es-ES"/>
        </w:rPr>
        <w:t>La Visión Relacional:</w:t>
      </w:r>
      <w:r w:rsidRPr="000E1F9F">
        <w:rPr>
          <w:rFonts w:eastAsia="Times New Roman"/>
          <w:lang w:eastAsia="es-ES"/>
        </w:rPr>
        <w:t xml:space="preserve"> Esta interpretación, enfatizada por teólogos como Karl Barth en tiempos más modernos pero con raíces en el pensamiento patrístico, sugiere que la imagen se encuentra en la capacidad inherente del ser humano para la relación. La creación de la humanidad como "varón y hembra" y la naturaleza social de las personas reflejan la naturaleza relacional del Dios trinitario.   </w:t>
      </w:r>
    </w:p>
    <w:p w14:paraId="27D4624C" w14:textId="33AC15E7" w:rsidR="000E1F9F" w:rsidRPr="000E1F9F" w:rsidRDefault="000E1F9F" w:rsidP="00A545C5">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Para la teología cristiana, esta imagen, aunque intrínseca a la naturaleza humana, fue gravemente dañada y distorsionada por la Caída (Génesis 3), pero no completamente destruida. La soteriología cristiana se entiende, en gran medida, como el proceso de restauración de la </w:t>
      </w:r>
      <w:r w:rsidRPr="000E1F9F">
        <w:rPr>
          <w:rFonts w:eastAsia="Times New Roman"/>
          <w:i/>
          <w:iCs/>
          <w:lang w:eastAsia="es-ES"/>
        </w:rPr>
        <w:t>Imago Dei</w:t>
      </w:r>
      <w:r w:rsidRPr="000E1F9F">
        <w:rPr>
          <w:rFonts w:eastAsia="Times New Roman"/>
          <w:lang w:eastAsia="es-ES"/>
        </w:rPr>
        <w:t xml:space="preserve">. Se considera que Jesucristo es la imagen perfecta y no distorsionada de Dios (Colosenses 1:15, </w:t>
      </w:r>
      <w:proofErr w:type="gramStart"/>
      <w:r w:rsidRPr="000E1F9F">
        <w:rPr>
          <w:rFonts w:eastAsia="Times New Roman"/>
          <w:lang w:eastAsia="es-ES"/>
        </w:rPr>
        <w:t>Hebreos</w:t>
      </w:r>
      <w:proofErr w:type="gramEnd"/>
      <w:r w:rsidRPr="000E1F9F">
        <w:rPr>
          <w:rFonts w:eastAsia="Times New Roman"/>
          <w:lang w:eastAsia="es-ES"/>
        </w:rPr>
        <w:t xml:space="preserve"> 1:3), y a través de la unión con Él, la humanidad es progresivamente conformada de nuevo a esa imagen original.   </w:t>
      </w:r>
    </w:p>
    <w:p w14:paraId="19CBB895" w14:textId="77777777" w:rsidR="000E1F9F" w:rsidRPr="00755F77" w:rsidRDefault="000E1F9F" w:rsidP="00755F77">
      <w:pPr>
        <w:pStyle w:val="Ttulo3"/>
        <w:rPr>
          <w:rFonts w:ascii="Times New Roman" w:eastAsia="Times New Roman" w:hAnsi="Times New Roman" w:cs="Times New Roman"/>
          <w:b/>
          <w:bCs/>
          <w:color w:val="auto"/>
          <w:sz w:val="24"/>
          <w:szCs w:val="24"/>
          <w:lang w:eastAsia="es-ES"/>
        </w:rPr>
      </w:pPr>
      <w:bookmarkStart w:id="90" w:name="_Toc211415490"/>
      <w:r w:rsidRPr="00755F77">
        <w:rPr>
          <w:rFonts w:ascii="Times New Roman" w:eastAsia="Times New Roman" w:hAnsi="Times New Roman" w:cs="Times New Roman"/>
          <w:b/>
          <w:bCs/>
          <w:color w:val="auto"/>
          <w:sz w:val="24"/>
          <w:szCs w:val="24"/>
          <w:lang w:eastAsia="es-ES"/>
        </w:rPr>
        <w:t>4.3 La Caída y el Pecado Original</w:t>
      </w:r>
      <w:bookmarkEnd w:id="90"/>
    </w:p>
    <w:p w14:paraId="7C51881A" w14:textId="77777777" w:rsidR="003A319C" w:rsidRDefault="000E1F9F" w:rsidP="00755F7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narrativa de Génesis 3, que describe la desobediencia de Adán y Eva, fue interpretada universalmente por la Iglesia primitiva como el relato de la Caída de la humanidad de un estado de inocencia a uno de pecado y alienación de Dios. </w:t>
      </w:r>
    </w:p>
    <w:p w14:paraId="3774DDBB" w14:textId="671DC669" w:rsidR="000E1F9F" w:rsidRPr="000E1F9F" w:rsidRDefault="000E1F9F" w:rsidP="00755F7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Sin embargo, fue Agustín de Hipona, en el fragor de su controversia con Pelagio a principios del siglo V, quien sistematizó esta interpretación en la doctrina del Pecado Original.   </w:t>
      </w:r>
    </w:p>
    <w:p w14:paraId="366AF9CC" w14:textId="77777777" w:rsidR="003A319C" w:rsidRDefault="000E1F9F" w:rsidP="00755F77">
      <w:pPr>
        <w:spacing w:before="100" w:beforeAutospacing="1" w:after="100" w:afterAutospacing="1" w:line="240" w:lineRule="auto"/>
        <w:jc w:val="both"/>
        <w:rPr>
          <w:rFonts w:eastAsia="Times New Roman"/>
          <w:lang w:eastAsia="es-ES"/>
        </w:rPr>
      </w:pPr>
      <w:r w:rsidRPr="000E1F9F">
        <w:rPr>
          <w:rFonts w:eastAsia="Times New Roman"/>
          <w:lang w:eastAsia="es-ES"/>
        </w:rPr>
        <w:lastRenderedPageBreak/>
        <w:t xml:space="preserve">Pelagio sostenía que el pecado de Adán fue simplemente un mal ejemplo y que los seres humanos nacen en un estado de neutralidad moral, capaces de elegir el bien o el mal por su propio libre albedrío. </w:t>
      </w:r>
    </w:p>
    <w:p w14:paraId="4EC9AD46" w14:textId="77777777" w:rsidR="003A319C" w:rsidRDefault="000E1F9F" w:rsidP="00755F7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Agustín, basándose en su lectura de Génesis 3 y, </w:t>
      </w:r>
      <w:r w:rsidR="003A319C">
        <w:rPr>
          <w:rFonts w:eastAsia="Times New Roman"/>
          <w:lang w:eastAsia="es-ES"/>
        </w:rPr>
        <w:t>sobre todo</w:t>
      </w:r>
      <w:r w:rsidRPr="000E1F9F">
        <w:rPr>
          <w:rFonts w:eastAsia="Times New Roman"/>
          <w:lang w:eastAsia="es-ES"/>
        </w:rPr>
        <w:t xml:space="preserve">, en pasajes paulinos como Romanos 5:12, argumentó en contra. </w:t>
      </w:r>
    </w:p>
    <w:p w14:paraId="3CB60270" w14:textId="77777777" w:rsidR="003A319C" w:rsidRDefault="000E1F9F" w:rsidP="00755F7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Sostuvo que el pecado de Adán no fue un acto meramente personal, sino que tuvo consecuencias ontológicas para toda la raza humana. </w:t>
      </w:r>
    </w:p>
    <w:p w14:paraId="639495BD" w14:textId="77777777" w:rsidR="003A319C" w:rsidRDefault="000E1F9F" w:rsidP="00755F7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Según Agustín, la desobediencia de Adán corrompió la naturaleza humana misma, resultando en una condición hereditaria de pecado. </w:t>
      </w:r>
    </w:p>
    <w:p w14:paraId="4B95F6B6" w14:textId="77777777" w:rsidR="003A319C" w:rsidRDefault="000E1F9F" w:rsidP="00755F7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Esta corrupción, junto con la culpa original, se transmite de generación en generación a través del acto de la procreación, en el que la concupiscencia (el deseo desordenado) juega un papel clave. </w:t>
      </w:r>
    </w:p>
    <w:p w14:paraId="07700988" w14:textId="761763A9" w:rsidR="003A319C" w:rsidRDefault="003A319C" w:rsidP="00755F77">
      <w:pPr>
        <w:spacing w:before="100" w:beforeAutospacing="1" w:after="100" w:afterAutospacing="1" w:line="240" w:lineRule="auto"/>
        <w:jc w:val="both"/>
        <w:rPr>
          <w:rFonts w:eastAsia="Times New Roman"/>
          <w:lang w:eastAsia="es-ES"/>
        </w:rPr>
      </w:pPr>
      <w:r>
        <w:rPr>
          <w:rFonts w:eastAsia="Times New Roman"/>
          <w:lang w:eastAsia="es-ES"/>
        </w:rPr>
        <w:t>Siendo descendientes de Adán y Eva, se nos transmite su “ADN” tal y como ellos lo tienen.</w:t>
      </w:r>
    </w:p>
    <w:p w14:paraId="011DA99C" w14:textId="77777777" w:rsidR="003A319C" w:rsidRDefault="000E1F9F" w:rsidP="00755F77">
      <w:pPr>
        <w:spacing w:before="100" w:beforeAutospacing="1" w:after="100" w:afterAutospacing="1" w:line="240" w:lineRule="auto"/>
        <w:jc w:val="both"/>
        <w:rPr>
          <w:rFonts w:eastAsia="Times New Roman"/>
          <w:lang w:eastAsia="es-ES"/>
        </w:rPr>
      </w:pPr>
      <w:r w:rsidRPr="000E1F9F">
        <w:rPr>
          <w:rFonts w:eastAsia="Times New Roman"/>
          <w:lang w:eastAsia="es-ES"/>
        </w:rPr>
        <w:t>Como resultado, todos los seres humanos nacen en un estado de pecado (</w:t>
      </w:r>
      <w:r w:rsidRPr="000E1F9F">
        <w:rPr>
          <w:rFonts w:eastAsia="Times New Roman"/>
          <w:i/>
          <w:iCs/>
          <w:lang w:eastAsia="es-ES"/>
        </w:rPr>
        <w:t>massa damnata</w:t>
      </w:r>
      <w:r w:rsidRPr="000E1F9F">
        <w:rPr>
          <w:rFonts w:eastAsia="Times New Roman"/>
          <w:lang w:eastAsia="es-ES"/>
        </w:rPr>
        <w:t xml:space="preserve">, una "masa de perdición"), con una voluntad debilitada e inclinada al mal, y por lo tanto, en necesidad de la gracia redentora de Dios ofrecida en Cristo, que se aplica a través del bautismo. </w:t>
      </w:r>
    </w:p>
    <w:p w14:paraId="4072354F" w14:textId="7A5745CC" w:rsidR="000E1F9F" w:rsidRPr="000E1F9F" w:rsidRDefault="000E1F9F" w:rsidP="00755F77">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Esta interpretación agustiniana de Génesis 3 se convirtió en la base de la teología del pecado en el cristianismo occidental.   </w:t>
      </w:r>
    </w:p>
    <w:p w14:paraId="7873DC8E" w14:textId="77777777" w:rsidR="000E1F9F" w:rsidRPr="003A319C" w:rsidRDefault="000E1F9F" w:rsidP="003A319C">
      <w:pPr>
        <w:pStyle w:val="Ttulo3"/>
        <w:rPr>
          <w:rFonts w:ascii="Times New Roman" w:eastAsia="Times New Roman" w:hAnsi="Times New Roman" w:cs="Times New Roman"/>
          <w:b/>
          <w:bCs/>
          <w:color w:val="auto"/>
          <w:sz w:val="24"/>
          <w:szCs w:val="24"/>
          <w:lang w:eastAsia="es-ES"/>
        </w:rPr>
      </w:pPr>
      <w:bookmarkStart w:id="91" w:name="_Toc211415491"/>
      <w:r w:rsidRPr="003A319C">
        <w:rPr>
          <w:rFonts w:ascii="Times New Roman" w:eastAsia="Times New Roman" w:hAnsi="Times New Roman" w:cs="Times New Roman"/>
          <w:b/>
          <w:bCs/>
          <w:color w:val="auto"/>
          <w:sz w:val="24"/>
          <w:szCs w:val="24"/>
          <w:lang w:eastAsia="es-ES"/>
        </w:rPr>
        <w:lastRenderedPageBreak/>
        <w:t>4.4 El Protoevangelio (Génesis 3:15)</w:t>
      </w:r>
      <w:bookmarkEnd w:id="91"/>
    </w:p>
    <w:p w14:paraId="0FE13105" w14:textId="77777777" w:rsidR="000E1F9F" w:rsidRPr="000E1F9F"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En medio del juicio y la maldición que siguen a la Caída, los Padres de la Iglesia encontraron un rayo de esperanza en Génesis 3:15, donde Dios se dirige a la serpiente: "Y pondré enemistad entre ti y la mujer, y entre tu simiente y la simiente suya; ésta te herirá en la cabeza, y tú le herirás en el calcañar". Este versículo fue interpretado como la primera promesa del evangelio, el </w:t>
      </w:r>
      <w:r w:rsidRPr="000E1F9F">
        <w:rPr>
          <w:rFonts w:eastAsia="Times New Roman"/>
          <w:i/>
          <w:iCs/>
          <w:lang w:eastAsia="es-ES"/>
        </w:rPr>
        <w:t>Protoevangelium</w:t>
      </w:r>
      <w:r w:rsidRPr="000E1F9F">
        <w:rPr>
          <w:rFonts w:eastAsia="Times New Roman"/>
          <w:lang w:eastAsia="es-ES"/>
        </w:rPr>
        <w:t xml:space="preserve"> o "primer evangelio".   </w:t>
      </w:r>
    </w:p>
    <w:p w14:paraId="4D2242FD" w14:textId="77777777" w:rsidR="000E1F9F" w:rsidRPr="000E1F9F"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Padres apostólicos como Justino Mártir e Ireneo de Lyon fueron pioneros en esta lectura mesiánica y cristológica. Vieron en la "simiente de la mujer" una profecía directa de Jesucristo. La referencia a la simiente como "suya" (de la mujer), en singular, fue interpretada como una alusión a su nacimiento virginal de María. En esta exégesis, María se convierte en la "Nueva Eva", cuya obediencia deshace la desobediencia de la primera Eva. Cristo, la simiente de la mujer, es quien finalmente aplasta la cabeza de la serpiente (identificada con Satanás), aunque Él mismo sería "herido en el calcañar" a través de su sufrimiento y muerte en la cruz. Esta interpretación tipológica transformó un pasaje de juicio en una promesa fundamental de la victoria final de Cristo sobre el mal, demostrando la profunda convicción patrística de que todo el Antiguo Testamento, desde sus primeras páginas, apuntaba a Él.   </w:t>
      </w:r>
    </w:p>
    <w:p w14:paraId="3670CA43" w14:textId="77777777" w:rsidR="000E1F9F" w:rsidRPr="003A319C" w:rsidRDefault="000E1F9F" w:rsidP="003A319C">
      <w:pPr>
        <w:pStyle w:val="Ttulo2"/>
        <w:rPr>
          <w:rFonts w:ascii="Times New Roman" w:eastAsia="Times New Roman" w:hAnsi="Times New Roman" w:cs="Times New Roman"/>
          <w:b/>
          <w:bCs/>
          <w:color w:val="auto"/>
          <w:sz w:val="28"/>
          <w:szCs w:val="28"/>
          <w:lang w:eastAsia="es-ES"/>
        </w:rPr>
      </w:pPr>
      <w:bookmarkStart w:id="92" w:name="_Toc211415492"/>
      <w:r w:rsidRPr="003A319C">
        <w:rPr>
          <w:rFonts w:ascii="Times New Roman" w:eastAsia="Times New Roman" w:hAnsi="Times New Roman" w:cs="Times New Roman"/>
          <w:b/>
          <w:bCs/>
          <w:color w:val="auto"/>
          <w:sz w:val="28"/>
          <w:szCs w:val="28"/>
          <w:lang w:eastAsia="es-ES"/>
        </w:rPr>
        <w:t>Sección 5: Escuelas de Interpretación y Debates Polémicos</w:t>
      </w:r>
      <w:bookmarkEnd w:id="92"/>
    </w:p>
    <w:p w14:paraId="680D0170" w14:textId="77777777" w:rsidR="003A319C"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riqueza y la complejidad del Génesis dieron lugar a diversos enfoques hermenéuticos en la Iglesia primitiva. </w:t>
      </w:r>
    </w:p>
    <w:p w14:paraId="67340095" w14:textId="77777777" w:rsidR="003A319C"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lastRenderedPageBreak/>
        <w:t xml:space="preserve">El debate más significativo se desarrolló entre las escuelas teológicas de Alejandría y Antioquía, que representaban dos formas fundamentalmente diferentes de leer el texto sagrado. </w:t>
      </w:r>
    </w:p>
    <w:p w14:paraId="200C4AD4" w14:textId="55FD084B" w:rsidR="000E1F9F" w:rsidRPr="000E1F9F"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Además, el relato de la creación en Génesis 1 se convirtió en un campo de batalla crucial en la lucha de la Iglesia contra las herejías, especialmente el gnosticismo.</w:t>
      </w:r>
    </w:p>
    <w:p w14:paraId="129F5C5E" w14:textId="77777777" w:rsidR="000E1F9F" w:rsidRPr="003A319C" w:rsidRDefault="000E1F9F" w:rsidP="003A319C">
      <w:pPr>
        <w:pStyle w:val="Ttulo3"/>
        <w:rPr>
          <w:rFonts w:ascii="Times New Roman" w:eastAsia="Times New Roman" w:hAnsi="Times New Roman" w:cs="Times New Roman"/>
          <w:b/>
          <w:bCs/>
          <w:color w:val="auto"/>
          <w:sz w:val="24"/>
          <w:szCs w:val="24"/>
          <w:lang w:eastAsia="es-ES"/>
        </w:rPr>
      </w:pPr>
      <w:bookmarkStart w:id="93" w:name="_Toc211415493"/>
      <w:r w:rsidRPr="003A319C">
        <w:rPr>
          <w:rFonts w:ascii="Times New Roman" w:eastAsia="Times New Roman" w:hAnsi="Times New Roman" w:cs="Times New Roman"/>
          <w:b/>
          <w:bCs/>
          <w:color w:val="auto"/>
          <w:sz w:val="24"/>
          <w:szCs w:val="24"/>
          <w:lang w:eastAsia="es-ES"/>
        </w:rPr>
        <w:t>5.1 Un Contraste Hermenéutico: Alejandría y Antioquía</w:t>
      </w:r>
      <w:bookmarkEnd w:id="93"/>
    </w:p>
    <w:p w14:paraId="06A74237" w14:textId="77777777" w:rsidR="000E1F9F" w:rsidRPr="000E1F9F"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La exégesis patrística estuvo dominada en gran medida por la tensión entre el enfoque alegórico de Alejandría y el enfoque histórico-literal de Antioquía.</w:t>
      </w:r>
    </w:p>
    <w:p w14:paraId="08BE3B63" w14:textId="77777777" w:rsidR="009B7D06"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w:t>
      </w:r>
      <w:r w:rsidRPr="003A319C">
        <w:rPr>
          <w:rFonts w:eastAsia="Times New Roman"/>
          <w:lang w:eastAsia="es-ES"/>
        </w:rPr>
        <w:t>Escuela de Alejandría</w:t>
      </w:r>
      <w:r w:rsidRPr="000E1F9F">
        <w:rPr>
          <w:rFonts w:eastAsia="Times New Roman"/>
          <w:lang w:eastAsia="es-ES"/>
        </w:rPr>
        <w:t xml:space="preserve">, fuertemente influenciada por la tradición exegética del filósofo judío Filón y por la filosofía neoplatónica, priorizaba la búsqueda del sentido espiritual o alegórico (allegoria) del texto. </w:t>
      </w:r>
    </w:p>
    <w:p w14:paraId="5CF888E3" w14:textId="77777777" w:rsidR="009B7D06"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Su principal exponente, Orígenes, desarrolló una teoría de los tres sentidos de la Escritura (literal, moral y espiritual), argumentando que el sentido literal a menudo era un velo que ocultaba verdades teológicas más profundas. </w:t>
      </w:r>
    </w:p>
    <w:p w14:paraId="66023476" w14:textId="77777777" w:rsidR="009B7D06"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Para Orígenes, tomar ciertos pasajes del Génesis literalmente sería "indigno de Dios" y conceptualmente absurdo. </w:t>
      </w:r>
    </w:p>
    <w:p w14:paraId="022C4651" w14:textId="77777777" w:rsidR="009B7D06"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Por ejemplo, interpretaba los seis días de la creación no como períodos de tiempo cronológicos, sino como un marco lógico y conceptual que describe la creación de un mundo espiritual e inteligible, anterior al material. </w:t>
      </w:r>
    </w:p>
    <w:p w14:paraId="41E2DE29" w14:textId="77777777" w:rsidR="009B7D06"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lastRenderedPageBreak/>
        <w:t xml:space="preserve">El Jardín del Edén y sus elementos no eran principalmente un lugar geográfico, sino un símbolo del alma humana y su relación con Dios. </w:t>
      </w:r>
    </w:p>
    <w:p w14:paraId="59A3F712" w14:textId="7792480C" w:rsidR="000E1F9F" w:rsidRPr="000E1F9F"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El objetivo de esta hermenéutica era armonizar la revelación bíblica con la razón filosófica y descubrir las verdades eternas contenidas en las narrativas históricas.   </w:t>
      </w:r>
    </w:p>
    <w:p w14:paraId="1E3C8CCC" w14:textId="77777777" w:rsidR="009B7D06"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En marcado contraste, la </w:t>
      </w:r>
      <w:r w:rsidRPr="009B7D06">
        <w:rPr>
          <w:rFonts w:eastAsia="Times New Roman"/>
          <w:lang w:eastAsia="es-ES"/>
        </w:rPr>
        <w:t>Escuela de Antioquía</w:t>
      </w:r>
      <w:r w:rsidRPr="000E1F9F">
        <w:rPr>
          <w:rFonts w:eastAsia="Times New Roman"/>
          <w:lang w:eastAsia="es-ES"/>
        </w:rPr>
        <w:t xml:space="preserve"> defendía la primacía del sentido histórico-gramatical del texto como fundamento de toda interpretación teológica. </w:t>
      </w:r>
    </w:p>
    <w:p w14:paraId="0CAEE4C9" w14:textId="77777777" w:rsidR="009B7D06"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Figuras como Diodoro de Tarso y, más famosamente, Juan Crisóstomo, reaccionaron contra lo que consideraban los excesos de la alegorización alejandrina. </w:t>
      </w:r>
    </w:p>
    <w:p w14:paraId="40E58789" w14:textId="77777777" w:rsidR="009B7D06"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En sus </w:t>
      </w:r>
      <w:r w:rsidRPr="000E1F9F">
        <w:rPr>
          <w:rFonts w:eastAsia="Times New Roman"/>
          <w:i/>
          <w:iCs/>
          <w:lang w:eastAsia="es-ES"/>
        </w:rPr>
        <w:t>Homilías sobre el Génesis</w:t>
      </w:r>
      <w:r w:rsidRPr="000E1F9F">
        <w:rPr>
          <w:rFonts w:eastAsia="Times New Roman"/>
          <w:lang w:eastAsia="es-ES"/>
        </w:rPr>
        <w:t xml:space="preserve">, Crisóstomo insiste vehementemente en la realidad histórica y literal de los eventos narrados. </w:t>
      </w:r>
    </w:p>
    <w:p w14:paraId="0B02A011" w14:textId="77777777" w:rsidR="009B7D06"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Para él, el Jardín del Edén era un lugar físico real en la tierra, y los ríos que emanaban de él eran ríos geográficos genuinos. </w:t>
      </w:r>
    </w:p>
    <w:p w14:paraId="26874EDF" w14:textId="77777777" w:rsidR="009B7D06"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Aunque reconocía el uso de lenguaje antropomórfico para describir a Dios (como Dios "paseando" por el jardín), lo interpretaba como una "condescendencia" (synkatabasis) divina, una forma en que Dios se adapta a la comprensión humana, sin negar la historicidad del encuentro. </w:t>
      </w:r>
    </w:p>
    <w:p w14:paraId="32F7CC51" w14:textId="7EC35455" w:rsidR="000E1F9F" w:rsidRPr="000E1F9F" w:rsidRDefault="000E1F9F" w:rsidP="003A319C">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El enfoque antioqueno era eminentemente pastoral y moral; buscaba fundamentar la fe en los actos concretos de Dios en la historia y extraer lecciones prácticas para la vida de los creyentes a partir del significado llano del texto.   </w:t>
      </w:r>
    </w:p>
    <w:p w14:paraId="5FEF8A28" w14:textId="77777777" w:rsidR="000E1F9F" w:rsidRPr="00354904" w:rsidRDefault="000E1F9F" w:rsidP="00354904">
      <w:pPr>
        <w:pStyle w:val="Ttulo3"/>
        <w:rPr>
          <w:rFonts w:ascii="Times New Roman" w:eastAsia="Times New Roman" w:hAnsi="Times New Roman" w:cs="Times New Roman"/>
          <w:b/>
          <w:bCs/>
          <w:color w:val="auto"/>
          <w:sz w:val="24"/>
          <w:szCs w:val="24"/>
          <w:lang w:eastAsia="es-ES"/>
        </w:rPr>
      </w:pPr>
      <w:bookmarkStart w:id="94" w:name="_Toc211415494"/>
      <w:r w:rsidRPr="00354904">
        <w:rPr>
          <w:rFonts w:ascii="Times New Roman" w:eastAsia="Times New Roman" w:hAnsi="Times New Roman" w:cs="Times New Roman"/>
          <w:b/>
          <w:bCs/>
          <w:color w:val="auto"/>
          <w:sz w:val="24"/>
          <w:szCs w:val="24"/>
          <w:lang w:eastAsia="es-ES"/>
        </w:rPr>
        <w:lastRenderedPageBreak/>
        <w:t>5.2 El Génesis como Arma Apologética: Ireneo contra el Gnosticismo</w:t>
      </w:r>
      <w:bookmarkEnd w:id="94"/>
    </w:p>
    <w:p w14:paraId="03940192" w14:textId="77777777" w:rsidR="000E1F9F" w:rsidRPr="000E1F9F" w:rsidRDefault="000E1F9F" w:rsidP="0035490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En el siglo II, antes de que el debate entre Alejandría y Antioquía alcanzara su apogeo, el relato de la creación en Génesis 1 ya se había convertido en una herramienta apologética indispensable en la lucha de la Iglesia contra el gnosticismo. Los sistemas gnósticos presentaban una de las mayores amenazas teológicas para el cristianismo primitivo, y sus doctrinas estaban en directa contradicción con las enseñanzas del Génesis.   </w:t>
      </w:r>
    </w:p>
    <w:p w14:paraId="0CA45F46" w14:textId="77777777" w:rsidR="00010AFF" w:rsidRDefault="000E1F9F" w:rsidP="0035490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Los gnósticos, como Marción y Valentino, proponían una cosmología dualista. </w:t>
      </w:r>
    </w:p>
    <w:p w14:paraId="0B720285" w14:textId="77777777" w:rsidR="00010AFF" w:rsidRDefault="000E1F9F" w:rsidP="0035490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Postulaban la existencia de un Dios supremo, bueno y espiritual, completamente ajeno al mundo material, y un creador inferior, a menudo ignorante o malévolo, llamado el Demiurgo, que fue responsable de la creación del universo físico. </w:t>
      </w:r>
    </w:p>
    <w:p w14:paraId="71A78669" w14:textId="77777777" w:rsidR="00010AFF" w:rsidRDefault="000E1F9F" w:rsidP="0035490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Este Demiurgo era frecuentemente identificado con el Dios del Antiguo Testamento. </w:t>
      </w:r>
    </w:p>
    <w:p w14:paraId="6A977243" w14:textId="2FD74CBC" w:rsidR="000E1F9F" w:rsidRPr="000E1F9F" w:rsidRDefault="000E1F9F" w:rsidP="00354904">
      <w:pPr>
        <w:spacing w:before="100" w:beforeAutospacing="1" w:after="100" w:afterAutospacing="1" w:line="240" w:lineRule="auto"/>
        <w:jc w:val="both"/>
        <w:rPr>
          <w:rFonts w:eastAsia="Times New Roman"/>
          <w:lang w:eastAsia="es-ES"/>
        </w:rPr>
      </w:pPr>
      <w:r w:rsidRPr="000E1F9F">
        <w:rPr>
          <w:rFonts w:eastAsia="Times New Roman"/>
          <w:lang w:eastAsia="es-ES"/>
        </w:rPr>
        <w:t>Consecuentemente, la creación material, incluido el cuerpo humano, era vista como intrínsecamente mala, una prisión para las chispas de luz divina que debían ser liberadas a través del conocimiento secreto (</w:t>
      </w:r>
      <w:r w:rsidRPr="000E1F9F">
        <w:rPr>
          <w:rFonts w:eastAsia="Times New Roman"/>
          <w:i/>
          <w:iCs/>
          <w:lang w:eastAsia="es-ES"/>
        </w:rPr>
        <w:t>gnosis</w:t>
      </w:r>
      <w:r w:rsidRPr="000E1F9F">
        <w:rPr>
          <w:rFonts w:eastAsia="Times New Roman"/>
          <w:lang w:eastAsia="es-ES"/>
        </w:rPr>
        <w:t xml:space="preserve">).   </w:t>
      </w:r>
    </w:p>
    <w:p w14:paraId="4F07675B" w14:textId="77777777" w:rsidR="000E1F9F" w:rsidRPr="000E1F9F" w:rsidRDefault="000E1F9F" w:rsidP="00354904">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Ireneo de Lyon, en su monumental obra </w:t>
      </w:r>
      <w:r w:rsidRPr="000E1F9F">
        <w:rPr>
          <w:rFonts w:eastAsia="Times New Roman"/>
          <w:i/>
          <w:iCs/>
          <w:lang w:eastAsia="es-ES"/>
        </w:rPr>
        <w:t>Contra las Herejías</w:t>
      </w:r>
      <w:r w:rsidRPr="000E1F9F">
        <w:rPr>
          <w:rFonts w:eastAsia="Times New Roman"/>
          <w:lang w:eastAsia="es-ES"/>
        </w:rPr>
        <w:t xml:space="preserve">, utilizó el Génesis 1 como su principal arma para refutar esta cosmovisión. Su argumento se basaba en dos afirmaciones fundamentales extraídas directamente del texto de la creación:   </w:t>
      </w:r>
    </w:p>
    <w:p w14:paraId="6A14E0ED" w14:textId="77777777" w:rsidR="000E1F9F" w:rsidRPr="000E1F9F" w:rsidRDefault="000E1F9F" w:rsidP="00354904">
      <w:pPr>
        <w:numPr>
          <w:ilvl w:val="0"/>
          <w:numId w:val="102"/>
        </w:numPr>
        <w:spacing w:before="100" w:beforeAutospacing="1" w:after="100" w:afterAutospacing="1" w:line="240" w:lineRule="auto"/>
        <w:jc w:val="both"/>
        <w:rPr>
          <w:rFonts w:eastAsia="Times New Roman"/>
          <w:lang w:eastAsia="es-ES"/>
        </w:rPr>
      </w:pPr>
      <w:r w:rsidRPr="000E1F9F">
        <w:rPr>
          <w:rFonts w:eastAsia="Times New Roman"/>
          <w:b/>
          <w:bCs/>
          <w:lang w:eastAsia="es-ES"/>
        </w:rPr>
        <w:lastRenderedPageBreak/>
        <w:t>La Unidad de Dios:</w:t>
      </w:r>
      <w:r w:rsidRPr="000E1F9F">
        <w:rPr>
          <w:rFonts w:eastAsia="Times New Roman"/>
          <w:lang w:eastAsia="es-ES"/>
        </w:rPr>
        <w:t xml:space="preserve"> Ireneo insistió en que el Dios que creó los cielos y la tierra en Génesis 1 es el mismo y único Dios que es el Padre de Jesucristo. No hay una división entre el Creador y el Redentor. La frase repetida "Y Dios dijo..." y "Y Dios creó..." apunta a un único agente soberano. Esta afirmación defendía el monoteísmo radical de la fe judeocristiana contra el dualismo gnóstico.   </w:t>
      </w:r>
    </w:p>
    <w:p w14:paraId="3E05E041" w14:textId="77777777" w:rsidR="000E1F9F" w:rsidRPr="000E1F9F" w:rsidRDefault="000E1F9F" w:rsidP="00354904">
      <w:pPr>
        <w:numPr>
          <w:ilvl w:val="0"/>
          <w:numId w:val="102"/>
        </w:numPr>
        <w:spacing w:before="100" w:beforeAutospacing="1" w:after="100" w:afterAutospacing="1" w:line="240" w:lineRule="auto"/>
        <w:jc w:val="both"/>
        <w:rPr>
          <w:rFonts w:eastAsia="Times New Roman"/>
          <w:lang w:eastAsia="es-ES"/>
        </w:rPr>
      </w:pPr>
      <w:r w:rsidRPr="000E1F9F">
        <w:rPr>
          <w:rFonts w:eastAsia="Times New Roman"/>
          <w:b/>
          <w:bCs/>
          <w:lang w:eastAsia="es-ES"/>
        </w:rPr>
        <w:t>La Bondad de la Creación Material:</w:t>
      </w:r>
      <w:r w:rsidRPr="000E1F9F">
        <w:rPr>
          <w:rFonts w:eastAsia="Times New Roman"/>
          <w:lang w:eastAsia="es-ES"/>
        </w:rPr>
        <w:t xml:space="preserve"> Ireneo subrayó el estribillo de Génesis 1: "Y vio Dios que era bueno". Esta declaración divina sobre la bondad inherente de la creación material era un rechazo directo a la denigración gnóstica de la materia. Si la creación es buena, entonces el cuerpo humano es bueno, y la Encarnación del Verbo (que "se hizo carne") no es un evento escandaloso, sino la culminación del propósito amoroso del Creador. La bondad de la creación material era, para Ireneo, el fundamento indispensable para las doctrinas de la Encarnación y la resurrección corporal, ambas negadas por los gnósticos.   </w:t>
      </w:r>
    </w:p>
    <w:p w14:paraId="0278F6A2" w14:textId="77777777" w:rsidR="000E1F9F" w:rsidRPr="000E1F9F" w:rsidRDefault="000E1F9F" w:rsidP="00354904">
      <w:pPr>
        <w:spacing w:before="100" w:beforeAutospacing="1" w:after="100" w:afterAutospacing="1" w:line="240" w:lineRule="auto"/>
        <w:jc w:val="both"/>
        <w:rPr>
          <w:rFonts w:eastAsia="Times New Roman"/>
          <w:lang w:eastAsia="es-ES"/>
        </w:rPr>
      </w:pPr>
      <w:r w:rsidRPr="000E1F9F">
        <w:rPr>
          <w:rFonts w:eastAsia="Times New Roman"/>
          <w:lang w:eastAsia="es-ES"/>
        </w:rPr>
        <w:t>De este modo, Ireneo demostró que el Génesis no era un texto primitivo que debía ser descartado o reinterpretado radicalmente, como pretendían los gnósticos, sino la revelación fundacional de la naturaleza del verdadero Dios y su relación con el mundo, una revelación que encontraba su confirmación y cumplimiento en el evangelio.</w:t>
      </w:r>
    </w:p>
    <w:p w14:paraId="759A503B" w14:textId="77777777" w:rsidR="000E1F9F" w:rsidRPr="00010AFF" w:rsidRDefault="000E1F9F" w:rsidP="00010AFF">
      <w:pPr>
        <w:pStyle w:val="Ttulo2"/>
        <w:rPr>
          <w:rFonts w:ascii="Times New Roman" w:eastAsia="Times New Roman" w:hAnsi="Times New Roman" w:cs="Times New Roman"/>
          <w:b/>
          <w:bCs/>
          <w:color w:val="auto"/>
          <w:sz w:val="28"/>
          <w:szCs w:val="28"/>
          <w:lang w:eastAsia="es-ES"/>
        </w:rPr>
      </w:pPr>
      <w:bookmarkStart w:id="95" w:name="_Toc211415495"/>
      <w:r w:rsidRPr="00010AFF">
        <w:rPr>
          <w:rFonts w:ascii="Times New Roman" w:eastAsia="Times New Roman" w:hAnsi="Times New Roman" w:cs="Times New Roman"/>
          <w:b/>
          <w:bCs/>
          <w:color w:val="auto"/>
          <w:sz w:val="28"/>
          <w:szCs w:val="28"/>
          <w:lang w:eastAsia="es-ES"/>
        </w:rPr>
        <w:lastRenderedPageBreak/>
        <w:t>Sección 6: El Génesis en la Vida Litúrgica y Catequética de la Iglesia</w:t>
      </w:r>
      <w:bookmarkEnd w:id="95"/>
    </w:p>
    <w:p w14:paraId="3C04EE28" w14:textId="77777777" w:rsidR="000E1F9F" w:rsidRPr="000E1F9F"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t>La influencia del Génesis en la Iglesia primitiva no se limitó a los tratados teológicos y los debates polémicos; impregnó la vida práctica de la comunidad cristiana, especialmente en la instrucción de los nuevos creyentes (catequesis) y en el corazón de su celebración litúrgica más importante, la Vigilia Pascual.</w:t>
      </w:r>
    </w:p>
    <w:p w14:paraId="243155B7" w14:textId="77777777" w:rsidR="000E1F9F" w:rsidRPr="00010AFF" w:rsidRDefault="000E1F9F" w:rsidP="00010AFF">
      <w:pPr>
        <w:pStyle w:val="Ttulo3"/>
        <w:rPr>
          <w:rFonts w:ascii="Times New Roman" w:eastAsia="Times New Roman" w:hAnsi="Times New Roman" w:cs="Times New Roman"/>
          <w:b/>
          <w:bCs/>
          <w:color w:val="auto"/>
          <w:sz w:val="24"/>
          <w:szCs w:val="24"/>
          <w:lang w:eastAsia="es-ES"/>
        </w:rPr>
      </w:pPr>
      <w:bookmarkStart w:id="96" w:name="_Toc211415496"/>
      <w:r w:rsidRPr="00010AFF">
        <w:rPr>
          <w:rFonts w:ascii="Times New Roman" w:eastAsia="Times New Roman" w:hAnsi="Times New Roman" w:cs="Times New Roman"/>
          <w:b/>
          <w:bCs/>
          <w:color w:val="auto"/>
          <w:sz w:val="24"/>
          <w:szCs w:val="24"/>
          <w:lang w:eastAsia="es-ES"/>
        </w:rPr>
        <w:t>6.1 Fundamento de la Catequesis</w:t>
      </w:r>
      <w:bookmarkEnd w:id="96"/>
    </w:p>
    <w:p w14:paraId="7A68F6FF" w14:textId="77777777" w:rsidR="00010AFF"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El Catecismo de la Iglesia Católica afirma que "La creación es el fundamento de 'todos los designios salvíficos de Dios', el 'comienzo de la historia de la salvación' que culmina en Cristo". </w:t>
      </w:r>
    </w:p>
    <w:p w14:paraId="3BE9AF9F" w14:textId="77777777" w:rsidR="00010AFF"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Esta perspectiva tiene sus raíces en la práctica de la Iglesia primitiva. </w:t>
      </w:r>
    </w:p>
    <w:p w14:paraId="13B21783" w14:textId="27D89C1C" w:rsidR="000E1F9F" w:rsidRPr="000E1F9F"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instrucción a los catecúmenos, aquellos que se preparaban para el bautismo, comenzaba invariablemente con el relato de la creación en Génesis.   </w:t>
      </w:r>
    </w:p>
    <w:p w14:paraId="079EEA7B" w14:textId="77777777" w:rsidR="00010AFF"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Este punto de partida no era arbitrario. El relato de Génesis 1-3 enseñaba las verdades más fundamentales y necesarias para un converso: la existencia de un único Dios bueno y todopoderoso; el origen y el fin del mundo en Él; el orden y la bondad de la creación; la vocación especial de la humanidad creada a su imagen; y, crucialmente, el drama del pecado y la necesidad de la salvación. Génesis proporcionaba el "porqué" de la redención. </w:t>
      </w:r>
    </w:p>
    <w:p w14:paraId="323CC1C0" w14:textId="0F032B40" w:rsidR="000E1F9F" w:rsidRPr="000E1F9F"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lastRenderedPageBreak/>
        <w:t xml:space="preserve">Antes de poder comprender la buena nueva de la salvación en Cristo, era necesario entender la buena noticia original de la creación y la mala noticia de la Caída.   </w:t>
      </w:r>
    </w:p>
    <w:p w14:paraId="5FE1AF53" w14:textId="77777777" w:rsidR="000E1F9F" w:rsidRPr="00010AFF" w:rsidRDefault="000E1F9F" w:rsidP="00010AFF">
      <w:pPr>
        <w:pStyle w:val="Ttulo3"/>
        <w:rPr>
          <w:rFonts w:ascii="Times New Roman" w:eastAsia="Times New Roman" w:hAnsi="Times New Roman" w:cs="Times New Roman"/>
          <w:b/>
          <w:bCs/>
          <w:color w:val="auto"/>
          <w:sz w:val="24"/>
          <w:szCs w:val="24"/>
          <w:lang w:eastAsia="es-ES"/>
        </w:rPr>
      </w:pPr>
      <w:bookmarkStart w:id="97" w:name="_Toc211415497"/>
      <w:r w:rsidRPr="00010AFF">
        <w:rPr>
          <w:rFonts w:ascii="Times New Roman" w:eastAsia="Times New Roman" w:hAnsi="Times New Roman" w:cs="Times New Roman"/>
          <w:b/>
          <w:bCs/>
          <w:color w:val="auto"/>
          <w:sz w:val="24"/>
          <w:szCs w:val="24"/>
          <w:lang w:eastAsia="es-ES"/>
        </w:rPr>
        <w:t>6.2 El Corazón de la Vigilia Pascual</w:t>
      </w:r>
      <w:bookmarkEnd w:id="97"/>
    </w:p>
    <w:p w14:paraId="0245C9DA" w14:textId="77777777" w:rsidR="00AC5DD9"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El uso litúrgico del Génesis alcanza su máxima expresión en la Vigilia Pascual, la "madre de todas las vigilias", que celebra la Resurrección de Cristo. </w:t>
      </w:r>
    </w:p>
    <w:p w14:paraId="700FF56A" w14:textId="47EBD8C0" w:rsidR="000E1F9F" w:rsidRPr="000E1F9F"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estructura de la Liturgia de la Palabra de esta noche santa está diseñada para recorrer toda la historia de la salvación, y comienza con la lectura del relato de la creación de Génesis 1.   </w:t>
      </w:r>
    </w:p>
    <w:p w14:paraId="2F46E3C9" w14:textId="77777777" w:rsidR="000E1F9F" w:rsidRPr="000E1F9F"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Vigilia también incluye otras lecturas clave del Génesis, como el relato del sacrificio de Isaac (Génesis 22), que se interpreta universalmente en la tradición cristiana como una prefiguración tipológica del sacrificio de Cristo, el Hijo amado ofrecido por el Padre.   </w:t>
      </w:r>
    </w:p>
    <w:p w14:paraId="683E2DF8" w14:textId="77777777" w:rsidR="00AC5DD9"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inclusión de estas lecturas en la liturgia más sagrada del año no es meramente didáctica o conmemorativa. Es una afirmación teológica performativa y profunda. </w:t>
      </w:r>
    </w:p>
    <w:p w14:paraId="40501B06" w14:textId="77777777" w:rsidR="00AC5DD9"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liturgia, en su estructura misma, interpreta la Resurrección de Cristo como el acto definitivo de una </w:t>
      </w:r>
      <w:r w:rsidRPr="00010AFF">
        <w:rPr>
          <w:rFonts w:eastAsia="Times New Roman"/>
          <w:lang w:eastAsia="es-ES"/>
        </w:rPr>
        <w:t>Nueva Creación</w:t>
      </w:r>
      <w:r w:rsidRPr="000E1F9F">
        <w:rPr>
          <w:rFonts w:eastAsia="Times New Roman"/>
          <w:lang w:eastAsia="es-ES"/>
        </w:rPr>
        <w:t xml:space="preserve">, que recapitula, cumple y perfecciona la primera creación. </w:t>
      </w:r>
    </w:p>
    <w:p w14:paraId="42B974F8" w14:textId="77777777" w:rsidR="00AC5DD9"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Este acto litúrgico establece un poderoso paralelismo. La Vigilia comienza en la oscuridad, recordando el estado del mundo "sin forma y vacío" de Génesis 1:2. La luz del Cirio Pascual, que representa a Cristo resucitado, penetra esta oscuridad, evocando el primer mandato divino: "Hágase la luz". </w:t>
      </w:r>
    </w:p>
    <w:p w14:paraId="439D8708" w14:textId="77777777" w:rsidR="00AC5DD9"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lastRenderedPageBreak/>
        <w:t xml:space="preserve">Así como Dios ordenó el cosmos desde el caos, la resurrección de Cristo trae un nuevo orden al mundo desordenado por el pecado. </w:t>
      </w:r>
    </w:p>
    <w:p w14:paraId="4D9D6EA9" w14:textId="5FC92BAD" w:rsidR="000E1F9F" w:rsidRPr="000E1F9F"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Las aguas del bautismo, bendecidas y utilizadas durante la Vigilia para iniciar a nuevos miembros, recuerdan tanto las aguas primordiales de la creación como las aguas del Mar Rojo, a través de las cuales Israel pasó de la esclavitud a la libertad.   </w:t>
      </w:r>
    </w:p>
    <w:p w14:paraId="1F326569" w14:textId="77777777" w:rsidR="00AC5DD9"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De esta manera, la liturgia se convierte en una hermenéutica vivencial. </w:t>
      </w:r>
    </w:p>
    <w:p w14:paraId="3B548297" w14:textId="77777777" w:rsidR="00AC5DD9"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No solo </w:t>
      </w:r>
      <w:r w:rsidRPr="000E1F9F">
        <w:rPr>
          <w:rFonts w:eastAsia="Times New Roman"/>
          <w:i/>
          <w:iCs/>
          <w:lang w:eastAsia="es-ES"/>
        </w:rPr>
        <w:t>enseña</w:t>
      </w:r>
      <w:r w:rsidRPr="000E1F9F">
        <w:rPr>
          <w:rFonts w:eastAsia="Times New Roman"/>
          <w:lang w:eastAsia="es-ES"/>
        </w:rPr>
        <w:t xml:space="preserve"> que la Resurrección es una nueva creación, sino que </w:t>
      </w:r>
      <w:r w:rsidRPr="000E1F9F">
        <w:rPr>
          <w:rFonts w:eastAsia="Times New Roman"/>
          <w:i/>
          <w:iCs/>
          <w:lang w:eastAsia="es-ES"/>
        </w:rPr>
        <w:t>hace que la comunidad experimente</w:t>
      </w:r>
      <w:r w:rsidRPr="000E1F9F">
        <w:rPr>
          <w:rFonts w:eastAsia="Times New Roman"/>
          <w:lang w:eastAsia="es-ES"/>
        </w:rPr>
        <w:t xml:space="preserve"> esta verdad teológica. </w:t>
      </w:r>
    </w:p>
    <w:p w14:paraId="2BAB1EAA" w14:textId="6B692244" w:rsidR="000E1F9F" w:rsidRPr="000E1F9F" w:rsidRDefault="000E1F9F" w:rsidP="00010AFF">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lectura de Génesis en la noche de Pascua se convierte en la clave interpretativa para comprender el significado cósmico de la victoria de Cristo. La historia de la salvación, que comienza en </w:t>
      </w:r>
      <w:r w:rsidRPr="000E1F9F">
        <w:rPr>
          <w:rFonts w:eastAsia="Times New Roman"/>
          <w:i/>
          <w:iCs/>
          <w:lang w:eastAsia="es-ES"/>
        </w:rPr>
        <w:t>Bereshit</w:t>
      </w:r>
      <w:r w:rsidRPr="000E1F9F">
        <w:rPr>
          <w:rFonts w:eastAsia="Times New Roman"/>
          <w:lang w:eastAsia="es-ES"/>
        </w:rPr>
        <w:t>, encuentra su clímax y su verdadero "principio" en la tumba vacía, el lugar donde Dios, una vez más, crea la vida a partir de la muerte y la luz a partir de las tinieblas.</w:t>
      </w:r>
    </w:p>
    <w:p w14:paraId="5EC42E5B" w14:textId="77777777" w:rsidR="000E1F9F" w:rsidRPr="00AC5DD9" w:rsidRDefault="000E1F9F" w:rsidP="00AC5DD9">
      <w:pPr>
        <w:pStyle w:val="Ttulo2"/>
        <w:rPr>
          <w:rFonts w:ascii="Times New Roman" w:eastAsia="Times New Roman" w:hAnsi="Times New Roman" w:cs="Times New Roman"/>
          <w:b/>
          <w:bCs/>
          <w:color w:val="auto"/>
          <w:sz w:val="28"/>
          <w:szCs w:val="28"/>
          <w:lang w:eastAsia="es-ES"/>
        </w:rPr>
      </w:pPr>
      <w:bookmarkStart w:id="98" w:name="_Toc211415498"/>
      <w:r w:rsidRPr="00AC5DD9">
        <w:rPr>
          <w:rFonts w:ascii="Times New Roman" w:eastAsia="Times New Roman" w:hAnsi="Times New Roman" w:cs="Times New Roman"/>
          <w:b/>
          <w:bCs/>
          <w:color w:val="auto"/>
          <w:sz w:val="28"/>
          <w:szCs w:val="28"/>
          <w:lang w:eastAsia="es-ES"/>
        </w:rPr>
        <w:t xml:space="preserve">Sección 7: Conclusión Sintética: De </w:t>
      </w:r>
      <w:r w:rsidRPr="00AC5DD9">
        <w:rPr>
          <w:rFonts w:ascii="Times New Roman" w:eastAsia="Times New Roman" w:hAnsi="Times New Roman" w:cs="Times New Roman"/>
          <w:b/>
          <w:bCs/>
          <w:i/>
          <w:iCs/>
          <w:color w:val="auto"/>
          <w:sz w:val="28"/>
          <w:szCs w:val="28"/>
          <w:lang w:eastAsia="es-ES"/>
        </w:rPr>
        <w:t>Bereshit</w:t>
      </w:r>
      <w:r w:rsidRPr="00AC5DD9">
        <w:rPr>
          <w:rFonts w:ascii="Times New Roman" w:eastAsia="Times New Roman" w:hAnsi="Times New Roman" w:cs="Times New Roman"/>
          <w:b/>
          <w:bCs/>
          <w:color w:val="auto"/>
          <w:sz w:val="28"/>
          <w:szCs w:val="28"/>
          <w:lang w:eastAsia="es-ES"/>
        </w:rPr>
        <w:t xml:space="preserve"> a la Nueva Creación</w:t>
      </w:r>
      <w:bookmarkEnd w:id="98"/>
    </w:p>
    <w:p w14:paraId="1C110B0D" w14:textId="77777777" w:rsidR="00AC5DD9" w:rsidRDefault="000E1F9F" w:rsidP="00AC5DD9">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trayectoria del Libro del Génesis desde su lugar fundacional en el canon judío hasta su recepción en la Iglesia primitiva es un testimonio de la dinámica de continuidad y reinterpretación que caracteriza la relación entre las dos tradiciones de fe. </w:t>
      </w:r>
    </w:p>
    <w:p w14:paraId="273347A8" w14:textId="27845DD9" w:rsidR="000E1F9F" w:rsidRPr="000E1F9F" w:rsidRDefault="000E1F9F" w:rsidP="00AC5DD9">
      <w:pPr>
        <w:spacing w:before="100" w:beforeAutospacing="1" w:after="100" w:afterAutospacing="1" w:line="240" w:lineRule="auto"/>
        <w:jc w:val="both"/>
        <w:rPr>
          <w:rFonts w:eastAsia="Times New Roman"/>
          <w:lang w:eastAsia="es-ES"/>
        </w:rPr>
      </w:pPr>
      <w:r w:rsidRPr="000E1F9F">
        <w:rPr>
          <w:rFonts w:eastAsia="Times New Roman"/>
          <w:lang w:eastAsia="es-ES"/>
        </w:rPr>
        <w:lastRenderedPageBreak/>
        <w:t xml:space="preserve">Para el judaísmo, </w:t>
      </w:r>
      <w:r w:rsidRPr="000E1F9F">
        <w:rPr>
          <w:rFonts w:eastAsia="Times New Roman"/>
          <w:i/>
          <w:iCs/>
          <w:lang w:eastAsia="es-ES"/>
        </w:rPr>
        <w:t>Bereshit</w:t>
      </w:r>
      <w:r w:rsidRPr="000E1F9F">
        <w:rPr>
          <w:rFonts w:eastAsia="Times New Roman"/>
          <w:lang w:eastAsia="es-ES"/>
        </w:rPr>
        <w:t xml:space="preserve"> es la piedra angular de la Torá, el relato que establece la identidad de Dios como Creador soberano y fiel, y la identidad de Israel como el pueblo del pacto, elegido para una misión histórica específica. Sus narrativas de la creación, los patriarcas y las promesas forman el tejido de la memoria y la esperanza judías.</w:t>
      </w:r>
    </w:p>
    <w:p w14:paraId="71D8ACAF" w14:textId="77777777" w:rsidR="00AC5DD9" w:rsidRDefault="000E1F9F" w:rsidP="00AC5DD9">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Iglesia primitiva heredó este texto no como una reliquia del pasado, sino como una Escritura viva y profética. </w:t>
      </w:r>
    </w:p>
    <w:p w14:paraId="78CA874F" w14:textId="77777777" w:rsidR="00AC5DD9" w:rsidRDefault="000E1F9F" w:rsidP="00AC5DD9">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Al leerlo a través de la lente de la vida, muerte y resurrección de Jesús de Nazaret, los autores del Nuevo Testamento y los Padres de la Iglesia lo sometieron a una profunda relectura cristocéntrica. </w:t>
      </w:r>
    </w:p>
    <w:p w14:paraId="7550AF66" w14:textId="2065B481" w:rsidR="000E1F9F" w:rsidRPr="000E1F9F" w:rsidRDefault="000E1F9F" w:rsidP="00AC5DD9">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La Creación apuntaba al </w:t>
      </w:r>
      <w:r w:rsidRPr="000E1F9F">
        <w:rPr>
          <w:rFonts w:eastAsia="Times New Roman"/>
          <w:i/>
          <w:iCs/>
          <w:lang w:eastAsia="es-ES"/>
        </w:rPr>
        <w:t>Logos</w:t>
      </w:r>
      <w:r w:rsidRPr="000E1F9F">
        <w:rPr>
          <w:rFonts w:eastAsia="Times New Roman"/>
          <w:lang w:eastAsia="es-ES"/>
        </w:rPr>
        <w:t xml:space="preserve"> encarnado; la Caída de Adán prefiguraba la necesidad del "segundo Adán"; la fe de Abraham se convirtió en el paradigma de la justificación para todos los pueblos; y la maldición de la serpiente contenía la primera promesa del Evangelio.</w:t>
      </w:r>
    </w:p>
    <w:p w14:paraId="39ADC0F9" w14:textId="77777777" w:rsidR="00AC5DD9" w:rsidRDefault="000E1F9F" w:rsidP="00AC5DD9">
      <w:pPr>
        <w:spacing w:before="100" w:beforeAutospacing="1" w:after="100" w:afterAutospacing="1" w:line="240" w:lineRule="auto"/>
        <w:jc w:val="both"/>
        <w:rPr>
          <w:rFonts w:eastAsia="Times New Roman"/>
          <w:lang w:eastAsia="es-ES"/>
        </w:rPr>
      </w:pPr>
      <w:r w:rsidRPr="000E1F9F">
        <w:rPr>
          <w:rFonts w:eastAsia="Times New Roman"/>
          <w:lang w:eastAsia="es-ES"/>
        </w:rPr>
        <w:t xml:space="preserve">En los debates doctrinales, el Génesis proporcionó el arsenal teológico para defender las verdades fundamentales de la fe: la existencia de un único Dios Creador contra el dualismo gnóstico, la bondad de la creación material contra el desprecio por el cuerpo, y la realidad del pecado humano contra las visiones optimistas de la naturaleza humana. </w:t>
      </w:r>
    </w:p>
    <w:p w14:paraId="3365E52D" w14:textId="0CB5E8B9" w:rsidR="000E1F9F" w:rsidRPr="000E1F9F" w:rsidRDefault="000E1F9F" w:rsidP="00AC5DD9">
      <w:pPr>
        <w:spacing w:before="100" w:beforeAutospacing="1" w:after="100" w:afterAutospacing="1" w:line="240" w:lineRule="auto"/>
        <w:jc w:val="both"/>
        <w:rPr>
          <w:rFonts w:eastAsia="Times New Roman"/>
          <w:lang w:eastAsia="es-ES"/>
        </w:rPr>
      </w:pPr>
      <w:r w:rsidRPr="000E1F9F">
        <w:rPr>
          <w:rFonts w:eastAsia="Times New Roman"/>
          <w:lang w:eastAsia="es-ES"/>
        </w:rPr>
        <w:t>En la vida de la Iglesia, se convirtió en el punto de partida de la instrucción cristiana y en el prólogo litúrgico de la celebración de la Resurrección, el acto por el cual Dios inaugura una nueva creación.</w:t>
      </w:r>
    </w:p>
    <w:p w14:paraId="6715B268" w14:textId="77777777" w:rsidR="000E1F9F" w:rsidRDefault="000E1F9F" w:rsidP="00AC5DD9">
      <w:pPr>
        <w:spacing w:before="100" w:beforeAutospacing="1" w:after="100" w:afterAutospacing="1" w:line="240" w:lineRule="auto"/>
        <w:jc w:val="both"/>
        <w:rPr>
          <w:rFonts w:eastAsia="Times New Roman"/>
          <w:lang w:eastAsia="es-ES"/>
        </w:rPr>
      </w:pPr>
      <w:r w:rsidRPr="000E1F9F">
        <w:rPr>
          <w:rFonts w:eastAsia="Times New Roman"/>
          <w:lang w:eastAsia="es-ES"/>
        </w:rPr>
        <w:lastRenderedPageBreak/>
        <w:t>Así, el Génesis, a través de una pluralidad de lecturas—literal, tipológica, alegórica y litúrgica—proporcionó el lenguaje, las categorías y el marco narrativo para que la Iglesia primitiva articulara sus doctrinas más esenciales, defendiera su fe contra la herejía y celebrara su esperanza en la redención. Lejos de ser simplemente el primer libro de su canon, el Génesis fue, y sigue siendo, el prólogo indispensable para comprender la plenitud del Evangelio.</w:t>
      </w:r>
    </w:p>
    <w:p w14:paraId="32515D87" w14:textId="77777777" w:rsidR="006574B2" w:rsidRDefault="006574B2" w:rsidP="00AC5DD9">
      <w:pPr>
        <w:spacing w:before="100" w:beforeAutospacing="1" w:after="100" w:afterAutospacing="1" w:line="240" w:lineRule="auto"/>
        <w:jc w:val="both"/>
        <w:rPr>
          <w:rFonts w:eastAsia="Times New Roman"/>
          <w:lang w:eastAsia="es-ES"/>
        </w:rPr>
      </w:pPr>
    </w:p>
    <w:p w14:paraId="530137F1" w14:textId="77777777" w:rsidR="006574B2" w:rsidRDefault="006574B2" w:rsidP="00AC5DD9">
      <w:pPr>
        <w:spacing w:before="100" w:beforeAutospacing="1" w:after="100" w:afterAutospacing="1" w:line="240" w:lineRule="auto"/>
        <w:jc w:val="both"/>
        <w:rPr>
          <w:rFonts w:eastAsia="Times New Roman"/>
          <w:lang w:eastAsia="es-ES"/>
        </w:rPr>
      </w:pPr>
    </w:p>
    <w:p w14:paraId="5A6C8004" w14:textId="77777777" w:rsidR="006574B2" w:rsidRDefault="006574B2" w:rsidP="00AC5DD9">
      <w:pPr>
        <w:spacing w:before="100" w:beforeAutospacing="1" w:after="100" w:afterAutospacing="1" w:line="240" w:lineRule="auto"/>
        <w:jc w:val="both"/>
        <w:rPr>
          <w:rFonts w:eastAsia="Times New Roman"/>
          <w:lang w:eastAsia="es-ES"/>
        </w:rPr>
      </w:pPr>
    </w:p>
    <w:p w14:paraId="0B77AAFC" w14:textId="77777777" w:rsidR="006574B2" w:rsidRDefault="006574B2" w:rsidP="00AC5DD9">
      <w:pPr>
        <w:spacing w:before="100" w:beforeAutospacing="1" w:after="100" w:afterAutospacing="1" w:line="240" w:lineRule="auto"/>
        <w:jc w:val="both"/>
        <w:rPr>
          <w:rFonts w:eastAsia="Times New Roman"/>
          <w:lang w:eastAsia="es-ES"/>
        </w:rPr>
      </w:pPr>
    </w:p>
    <w:p w14:paraId="2B609763" w14:textId="77777777" w:rsidR="006574B2" w:rsidRDefault="006574B2" w:rsidP="00AC5DD9">
      <w:pPr>
        <w:spacing w:before="100" w:beforeAutospacing="1" w:after="100" w:afterAutospacing="1" w:line="240" w:lineRule="auto"/>
        <w:jc w:val="both"/>
        <w:rPr>
          <w:rFonts w:eastAsia="Times New Roman"/>
          <w:lang w:eastAsia="es-ES"/>
        </w:rPr>
      </w:pPr>
    </w:p>
    <w:p w14:paraId="12AC0A61" w14:textId="77777777" w:rsidR="006574B2" w:rsidRDefault="006574B2" w:rsidP="00AC5DD9">
      <w:pPr>
        <w:spacing w:before="100" w:beforeAutospacing="1" w:after="100" w:afterAutospacing="1" w:line="240" w:lineRule="auto"/>
        <w:jc w:val="both"/>
        <w:rPr>
          <w:rFonts w:eastAsia="Times New Roman"/>
          <w:lang w:eastAsia="es-ES"/>
        </w:rPr>
      </w:pPr>
    </w:p>
    <w:p w14:paraId="23AF8A08" w14:textId="77777777" w:rsidR="006574B2" w:rsidRDefault="006574B2" w:rsidP="00AC5DD9">
      <w:pPr>
        <w:spacing w:before="100" w:beforeAutospacing="1" w:after="100" w:afterAutospacing="1" w:line="240" w:lineRule="auto"/>
        <w:jc w:val="both"/>
        <w:rPr>
          <w:rFonts w:eastAsia="Times New Roman"/>
          <w:lang w:eastAsia="es-ES"/>
        </w:rPr>
      </w:pPr>
    </w:p>
    <w:p w14:paraId="14AAD623" w14:textId="77777777" w:rsidR="006574B2" w:rsidRDefault="006574B2" w:rsidP="00AC5DD9">
      <w:pPr>
        <w:spacing w:before="100" w:beforeAutospacing="1" w:after="100" w:afterAutospacing="1" w:line="240" w:lineRule="auto"/>
        <w:jc w:val="both"/>
        <w:rPr>
          <w:rFonts w:eastAsia="Times New Roman"/>
          <w:lang w:eastAsia="es-ES"/>
        </w:rPr>
      </w:pPr>
    </w:p>
    <w:p w14:paraId="1F295387" w14:textId="77777777" w:rsidR="006574B2" w:rsidRDefault="006574B2" w:rsidP="00AC5DD9">
      <w:pPr>
        <w:spacing w:before="100" w:beforeAutospacing="1" w:after="100" w:afterAutospacing="1" w:line="240" w:lineRule="auto"/>
        <w:jc w:val="both"/>
        <w:rPr>
          <w:rFonts w:eastAsia="Times New Roman"/>
          <w:lang w:eastAsia="es-ES"/>
        </w:rPr>
      </w:pPr>
    </w:p>
    <w:p w14:paraId="40695DE2" w14:textId="77777777" w:rsidR="006574B2" w:rsidRDefault="006574B2" w:rsidP="00AC5DD9">
      <w:pPr>
        <w:spacing w:before="100" w:beforeAutospacing="1" w:after="100" w:afterAutospacing="1" w:line="240" w:lineRule="auto"/>
        <w:jc w:val="both"/>
        <w:rPr>
          <w:rFonts w:eastAsia="Times New Roman"/>
          <w:lang w:eastAsia="es-ES"/>
        </w:rPr>
      </w:pPr>
    </w:p>
    <w:p w14:paraId="2C121411" w14:textId="77777777" w:rsidR="006574B2" w:rsidRPr="000E1F9F" w:rsidRDefault="006574B2" w:rsidP="00AC5DD9">
      <w:pPr>
        <w:spacing w:before="100" w:beforeAutospacing="1" w:after="100" w:afterAutospacing="1" w:line="240" w:lineRule="auto"/>
        <w:jc w:val="both"/>
        <w:rPr>
          <w:rFonts w:eastAsia="Times New Roman"/>
          <w:lang w:eastAsia="es-ES"/>
        </w:rPr>
      </w:pPr>
    </w:p>
    <w:p w14:paraId="4C989423" w14:textId="77777777" w:rsidR="006574B2" w:rsidRDefault="006574B2" w:rsidP="006574B2">
      <w:pPr>
        <w:spacing w:before="100" w:beforeAutospacing="1" w:after="100" w:afterAutospacing="1" w:line="240" w:lineRule="auto"/>
        <w:rPr>
          <w:rFonts w:eastAsia="Times New Roman"/>
          <w:b/>
          <w:bCs/>
          <w:lang w:eastAsia="es-ES"/>
        </w:rPr>
        <w:sectPr w:rsidR="006574B2" w:rsidSect="003D5C6D">
          <w:type w:val="oddPage"/>
          <w:pgSz w:w="8641" w:h="12962"/>
          <w:pgMar w:top="1418" w:right="1418" w:bottom="1418" w:left="1701" w:header="709" w:footer="709" w:gutter="0"/>
          <w:cols w:space="708"/>
          <w:docGrid w:linePitch="360"/>
        </w:sectPr>
      </w:pPr>
    </w:p>
    <w:p w14:paraId="358A5F84" w14:textId="77777777" w:rsidR="000E1F9F" w:rsidRPr="000E1F9F" w:rsidRDefault="000E1F9F" w:rsidP="006574B2">
      <w:pPr>
        <w:spacing w:before="100" w:beforeAutospacing="1" w:after="100" w:afterAutospacing="1" w:line="240" w:lineRule="auto"/>
        <w:rPr>
          <w:rFonts w:eastAsia="Times New Roman"/>
          <w:b/>
          <w:bCs/>
          <w:lang w:eastAsia="es-ES"/>
        </w:rPr>
      </w:pPr>
    </w:p>
    <w:p w14:paraId="41FB6333" w14:textId="515DA61B" w:rsidR="00FB01F4" w:rsidRDefault="00FB01F4" w:rsidP="006574B2">
      <w:pPr>
        <w:pStyle w:val="Ttulo1"/>
        <w:jc w:val="center"/>
        <w:rPr>
          <w:rFonts w:ascii="Times New Roman" w:eastAsia="Times New Roman" w:hAnsi="Times New Roman" w:cs="Times New Roman"/>
          <w:b/>
          <w:bCs/>
          <w:color w:val="auto"/>
          <w:sz w:val="32"/>
          <w:szCs w:val="32"/>
          <w:lang w:eastAsia="es-ES"/>
        </w:rPr>
      </w:pPr>
      <w:bookmarkStart w:id="99" w:name="_Toc211415499"/>
      <w:r w:rsidRPr="006574B2">
        <w:rPr>
          <w:rFonts w:ascii="Times New Roman" w:eastAsia="Times New Roman" w:hAnsi="Times New Roman" w:cs="Times New Roman"/>
          <w:b/>
          <w:bCs/>
          <w:color w:val="auto"/>
          <w:sz w:val="32"/>
          <w:szCs w:val="32"/>
          <w:lang w:eastAsia="es-ES"/>
        </w:rPr>
        <w:t>L</w:t>
      </w:r>
      <w:r w:rsidR="006574B2">
        <w:rPr>
          <w:rFonts w:ascii="Times New Roman" w:eastAsia="Times New Roman" w:hAnsi="Times New Roman" w:cs="Times New Roman"/>
          <w:b/>
          <w:bCs/>
          <w:color w:val="auto"/>
          <w:sz w:val="32"/>
          <w:szCs w:val="32"/>
          <w:lang w:eastAsia="es-ES"/>
        </w:rPr>
        <w:t>A TRANSMISIÓN TEXTUAL DEL GÉNESIS</w:t>
      </w:r>
      <w:r w:rsidRPr="006574B2">
        <w:rPr>
          <w:rFonts w:ascii="Times New Roman" w:eastAsia="Times New Roman" w:hAnsi="Times New Roman" w:cs="Times New Roman"/>
          <w:b/>
          <w:bCs/>
          <w:color w:val="auto"/>
          <w:sz w:val="32"/>
          <w:szCs w:val="32"/>
          <w:lang w:eastAsia="es-ES"/>
        </w:rPr>
        <w:t>: U</w:t>
      </w:r>
      <w:r w:rsidR="006574B2">
        <w:rPr>
          <w:rFonts w:ascii="Times New Roman" w:eastAsia="Times New Roman" w:hAnsi="Times New Roman" w:cs="Times New Roman"/>
          <w:b/>
          <w:bCs/>
          <w:color w:val="auto"/>
          <w:sz w:val="32"/>
          <w:szCs w:val="32"/>
          <w:lang w:eastAsia="es-ES"/>
        </w:rPr>
        <w:t>N ANÁLISIS CRÍTICO DEL TEXTO MASORÉTICO, LA SEPTUAGINTA Y LOS MANUSCRITOS DE QUMRÁN</w:t>
      </w:r>
      <w:bookmarkEnd w:id="99"/>
    </w:p>
    <w:p w14:paraId="6367FC12" w14:textId="77777777" w:rsidR="006574B2" w:rsidRPr="006574B2" w:rsidRDefault="006574B2" w:rsidP="006574B2">
      <w:pPr>
        <w:rPr>
          <w:lang w:eastAsia="es-ES"/>
        </w:rPr>
      </w:pPr>
    </w:p>
    <w:p w14:paraId="64197F1B" w14:textId="77777777" w:rsidR="00FB01F4" w:rsidRPr="006574B2" w:rsidRDefault="00FB01F4" w:rsidP="006574B2">
      <w:pPr>
        <w:pStyle w:val="Ttulo2"/>
        <w:rPr>
          <w:rFonts w:ascii="Times New Roman" w:eastAsia="Times New Roman" w:hAnsi="Times New Roman" w:cs="Times New Roman"/>
          <w:b/>
          <w:bCs/>
          <w:color w:val="auto"/>
          <w:sz w:val="28"/>
          <w:szCs w:val="28"/>
          <w:lang w:eastAsia="es-ES"/>
        </w:rPr>
      </w:pPr>
      <w:bookmarkStart w:id="100" w:name="_Toc211415500"/>
      <w:r w:rsidRPr="006574B2">
        <w:rPr>
          <w:rFonts w:ascii="Times New Roman" w:eastAsia="Times New Roman" w:hAnsi="Times New Roman" w:cs="Times New Roman"/>
          <w:b/>
          <w:bCs/>
          <w:color w:val="auto"/>
          <w:sz w:val="28"/>
          <w:szCs w:val="28"/>
          <w:lang w:eastAsia="es-ES"/>
        </w:rPr>
        <w:t>I. Introducción: El Desafío de Reconstruir el Texto Primigenio del Génesis</w:t>
      </w:r>
      <w:bookmarkEnd w:id="100"/>
    </w:p>
    <w:p w14:paraId="7E6EE786" w14:textId="77777777" w:rsidR="00C65389" w:rsidRDefault="00FB01F4" w:rsidP="006574B2">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La pregunta por la fidelidad con la que el texto del libro del Génesis ha llegado hasta nuestros días constituye uno de los desafíos más fascinantes y complejos de la crítica textual bíblica. </w:t>
      </w:r>
    </w:p>
    <w:p w14:paraId="5EA3C905" w14:textId="77777777" w:rsidR="00C65389" w:rsidRDefault="00FB01F4" w:rsidP="006574B2">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¿Hasta qué punto el texto que leemos hoy en las ediciones modernas, basado predominantemente en la tradición masorética medieval, refleja con exactitud las formas más antiguas de este escrito fundamental? </w:t>
      </w:r>
    </w:p>
    <w:p w14:paraId="7EC36F6B" w14:textId="77777777" w:rsidR="00C65389" w:rsidRDefault="00FB01F4" w:rsidP="006574B2">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Esta cuestión, lejos de tener una respuesta simple, nos </w:t>
      </w:r>
      <w:r w:rsidR="00C65389">
        <w:rPr>
          <w:rFonts w:eastAsia="Times New Roman"/>
          <w:lang w:eastAsia="es-ES"/>
        </w:rPr>
        <w:t>embarca</w:t>
      </w:r>
      <w:r w:rsidRPr="00FB01F4">
        <w:rPr>
          <w:rFonts w:eastAsia="Times New Roman"/>
          <w:lang w:eastAsia="es-ES"/>
        </w:rPr>
        <w:t xml:space="preserve"> en una profunda investigación sobre la historia de la escritura, la copia y la transmisión en el antiguo Israel. </w:t>
      </w:r>
    </w:p>
    <w:p w14:paraId="64ECBB82" w14:textId="4D3A1C40" w:rsidR="00C65389" w:rsidRDefault="00FB01F4" w:rsidP="006574B2">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El concepto tradicional de un único "texto original" o </w:t>
      </w:r>
      <w:r w:rsidRPr="00FB01F4">
        <w:rPr>
          <w:rFonts w:eastAsia="Times New Roman"/>
          <w:i/>
          <w:iCs/>
          <w:lang w:eastAsia="es-ES"/>
        </w:rPr>
        <w:t>Urtext</w:t>
      </w:r>
      <w:r w:rsidRPr="00FB01F4">
        <w:rPr>
          <w:rFonts w:eastAsia="Times New Roman"/>
          <w:lang w:eastAsia="es-ES"/>
        </w:rPr>
        <w:t xml:space="preserve">, un manuscrito autógrafo del cual descenderían todas las copias </w:t>
      </w:r>
      <w:r w:rsidR="00C65389" w:rsidRPr="00FB01F4">
        <w:rPr>
          <w:rFonts w:eastAsia="Times New Roman"/>
          <w:lang w:eastAsia="es-ES"/>
        </w:rPr>
        <w:t>posteriores</w:t>
      </w:r>
      <w:r w:rsidRPr="00FB01F4">
        <w:rPr>
          <w:rFonts w:eastAsia="Times New Roman"/>
          <w:lang w:eastAsia="es-ES"/>
        </w:rPr>
        <w:t xml:space="preserve"> ha sido profundamente cuestionado por la evidencia arqueológica y textual del último siglo. </w:t>
      </w:r>
    </w:p>
    <w:p w14:paraId="205BDF78" w14:textId="2A96594D" w:rsidR="00FB01F4" w:rsidRPr="00FB01F4" w:rsidRDefault="00FB01F4" w:rsidP="006574B2">
      <w:pPr>
        <w:spacing w:before="100" w:beforeAutospacing="1" w:after="100" w:afterAutospacing="1" w:line="240" w:lineRule="auto"/>
        <w:jc w:val="both"/>
        <w:rPr>
          <w:rFonts w:eastAsia="Times New Roman"/>
          <w:lang w:eastAsia="es-ES"/>
        </w:rPr>
      </w:pPr>
      <w:r w:rsidRPr="00FB01F4">
        <w:rPr>
          <w:rFonts w:eastAsia="Times New Roman"/>
          <w:lang w:eastAsia="es-ES"/>
        </w:rPr>
        <w:lastRenderedPageBreak/>
        <w:t xml:space="preserve">La erudición contemporánea considera este </w:t>
      </w:r>
      <w:r w:rsidRPr="00FB01F4">
        <w:rPr>
          <w:rFonts w:eastAsia="Times New Roman"/>
          <w:i/>
          <w:iCs/>
          <w:lang w:eastAsia="es-ES"/>
        </w:rPr>
        <w:t>Urtext</w:t>
      </w:r>
      <w:r w:rsidRPr="00FB01F4">
        <w:rPr>
          <w:rFonts w:eastAsia="Times New Roman"/>
          <w:lang w:eastAsia="es-ES"/>
        </w:rPr>
        <w:t xml:space="preserve"> más como un constructo teórico, un ideal inalcanzable, que como un artefacto físico recuperable.</w:t>
      </w:r>
    </w:p>
    <w:p w14:paraId="3E92DE5B" w14:textId="77777777" w:rsidR="00C65389" w:rsidRDefault="00FB01F4" w:rsidP="006574B2">
      <w:pPr>
        <w:spacing w:before="100" w:beforeAutospacing="1" w:after="100" w:afterAutospacing="1" w:line="240" w:lineRule="auto"/>
        <w:jc w:val="both"/>
        <w:rPr>
          <w:rFonts w:eastAsia="Times New Roman"/>
          <w:lang w:eastAsia="es-ES"/>
        </w:rPr>
      </w:pPr>
      <w:r w:rsidRPr="00FB01F4">
        <w:rPr>
          <w:rFonts w:eastAsia="Times New Roman"/>
          <w:lang w:eastAsia="es-ES"/>
        </w:rPr>
        <w:t>Por lo tanto, el propósito de est</w:t>
      </w:r>
      <w:r w:rsidR="00C65389">
        <w:rPr>
          <w:rFonts w:eastAsia="Times New Roman"/>
          <w:lang w:eastAsia="es-ES"/>
        </w:rPr>
        <w:t>a investigación</w:t>
      </w:r>
      <w:r w:rsidRPr="00FB01F4">
        <w:rPr>
          <w:rFonts w:eastAsia="Times New Roman"/>
          <w:lang w:eastAsia="es-ES"/>
        </w:rPr>
        <w:t xml:space="preserve"> no es embarcarse en la quimérica búsqueda de un texto original perdido, sino trazar con rigor académico la historia de la transmisión del Génesis. </w:t>
      </w:r>
    </w:p>
    <w:p w14:paraId="13F69D06" w14:textId="77777777" w:rsidR="00C65389" w:rsidRDefault="00FB01F4" w:rsidP="006574B2">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El objetivo es comprender el proceso mediante el cual el texto pasó de un estado de relativa fluidez y pluralidad en la antigüedad a la forma estandarizada que conocemos hoy. </w:t>
      </w:r>
    </w:p>
    <w:p w14:paraId="7F98B0CB" w14:textId="2369267F" w:rsidR="00FB01F4" w:rsidRPr="00FB01F4" w:rsidRDefault="00FB01F4" w:rsidP="006574B2">
      <w:pPr>
        <w:spacing w:before="100" w:beforeAutospacing="1" w:after="100" w:afterAutospacing="1" w:line="240" w:lineRule="auto"/>
        <w:jc w:val="both"/>
        <w:rPr>
          <w:rFonts w:eastAsia="Times New Roman"/>
          <w:lang w:eastAsia="es-ES"/>
        </w:rPr>
      </w:pPr>
      <w:r w:rsidRPr="00FB01F4">
        <w:rPr>
          <w:rFonts w:eastAsia="Times New Roman"/>
          <w:lang w:eastAsia="es-ES"/>
        </w:rPr>
        <w:t>Este análisis se centrará en la evaluación comparativa de los tres testigos textuales más importantes para este período temprano, cada uno de los cuales ofrece una perspectiva única y, en ocasiones, contradictoria sobre la historia del texto.</w:t>
      </w:r>
    </w:p>
    <w:p w14:paraId="1FC35069" w14:textId="77777777" w:rsidR="00FB01F4" w:rsidRPr="00C65389" w:rsidRDefault="00FB01F4" w:rsidP="00C65389">
      <w:pPr>
        <w:pStyle w:val="Ttulo2"/>
        <w:rPr>
          <w:rFonts w:ascii="Times New Roman" w:eastAsia="Times New Roman" w:hAnsi="Times New Roman" w:cs="Times New Roman"/>
          <w:b/>
          <w:bCs/>
          <w:color w:val="auto"/>
          <w:sz w:val="28"/>
          <w:szCs w:val="28"/>
          <w:lang w:eastAsia="es-ES"/>
        </w:rPr>
      </w:pPr>
      <w:bookmarkStart w:id="101" w:name="_Toc211415501"/>
      <w:r w:rsidRPr="00C65389">
        <w:rPr>
          <w:rFonts w:ascii="Times New Roman" w:eastAsia="Times New Roman" w:hAnsi="Times New Roman" w:cs="Times New Roman"/>
          <w:b/>
          <w:bCs/>
          <w:color w:val="auto"/>
          <w:sz w:val="28"/>
          <w:szCs w:val="28"/>
          <w:lang w:eastAsia="es-ES"/>
        </w:rPr>
        <w:t>Presentación de los Testigos Clave</w:t>
      </w:r>
      <w:bookmarkEnd w:id="101"/>
    </w:p>
    <w:p w14:paraId="22F09EF1" w14:textId="77777777" w:rsidR="00FB01F4" w:rsidRPr="00FB01F4" w:rsidRDefault="00FB01F4" w:rsidP="00FB01F4">
      <w:pPr>
        <w:spacing w:before="100" w:beforeAutospacing="1" w:after="100" w:afterAutospacing="1" w:line="240" w:lineRule="auto"/>
        <w:rPr>
          <w:rFonts w:eastAsia="Times New Roman"/>
          <w:lang w:eastAsia="es-ES"/>
        </w:rPr>
      </w:pPr>
      <w:r w:rsidRPr="00FB01F4">
        <w:rPr>
          <w:rFonts w:eastAsia="Times New Roman"/>
          <w:lang w:eastAsia="es-ES"/>
        </w:rPr>
        <w:t>Para llevar a cabo esta investigación, nos apoyaremos en tres pilares documentales que, en conjunto, nos permiten triangular la evidencia y reconstruir el panorama textual del judaísmo del Segundo Templo:</w:t>
      </w:r>
    </w:p>
    <w:p w14:paraId="040E5261" w14:textId="40E32FFC" w:rsidR="00FB01F4" w:rsidRPr="00FB01F4" w:rsidRDefault="00FB01F4" w:rsidP="00C65389">
      <w:pPr>
        <w:numPr>
          <w:ilvl w:val="0"/>
          <w:numId w:val="103"/>
        </w:numPr>
        <w:spacing w:before="100" w:beforeAutospacing="1" w:after="100" w:afterAutospacing="1" w:line="240" w:lineRule="auto"/>
        <w:jc w:val="both"/>
        <w:rPr>
          <w:rFonts w:eastAsia="Times New Roman"/>
          <w:lang w:eastAsia="es-ES"/>
        </w:rPr>
      </w:pPr>
      <w:r w:rsidRPr="00FB01F4">
        <w:rPr>
          <w:rFonts w:eastAsia="Times New Roman"/>
          <w:b/>
          <w:bCs/>
          <w:lang w:eastAsia="es-ES"/>
        </w:rPr>
        <w:t>El Texto Masorético (TM):</w:t>
      </w:r>
      <w:r w:rsidRPr="00FB01F4">
        <w:rPr>
          <w:rFonts w:eastAsia="Times New Roman"/>
          <w:lang w:eastAsia="es-ES"/>
        </w:rPr>
        <w:t xml:space="preserve"> Es el texto hebreo estandarizado del judaísmo rabínico, producto final de una meticulosa tradición de escribas (los masoretas) que trabajaron entre los siglos VII y X d.C. Nuestros manuscritos más completos y fiables del TM, como el Códice de Alepo y el Códice de Leningrado, datan de la Edad Media, pero representan la culminación de un proceso de </w:t>
      </w:r>
      <w:r w:rsidRPr="00FB01F4">
        <w:rPr>
          <w:rFonts w:eastAsia="Times New Roman"/>
          <w:lang w:eastAsia="es-ES"/>
        </w:rPr>
        <w:lastRenderedPageBreak/>
        <w:t xml:space="preserve">estandarización que comenzó muchos siglos antes, en torno al siglo I o II </w:t>
      </w:r>
      <w:r w:rsidR="00C65389" w:rsidRPr="00FB01F4">
        <w:rPr>
          <w:rFonts w:eastAsia="Times New Roman"/>
          <w:lang w:eastAsia="es-ES"/>
        </w:rPr>
        <w:t>d.C.</w:t>
      </w:r>
    </w:p>
    <w:p w14:paraId="347B0A03" w14:textId="77777777" w:rsidR="00FB01F4" w:rsidRPr="00FB01F4" w:rsidRDefault="00FB01F4" w:rsidP="00C65389">
      <w:pPr>
        <w:numPr>
          <w:ilvl w:val="0"/>
          <w:numId w:val="103"/>
        </w:numPr>
        <w:spacing w:before="100" w:beforeAutospacing="1" w:after="100" w:afterAutospacing="1" w:line="240" w:lineRule="auto"/>
        <w:jc w:val="both"/>
        <w:rPr>
          <w:rFonts w:eastAsia="Times New Roman"/>
          <w:lang w:eastAsia="es-ES"/>
        </w:rPr>
      </w:pPr>
      <w:r w:rsidRPr="00FB01F4">
        <w:rPr>
          <w:rFonts w:eastAsia="Times New Roman"/>
          <w:b/>
          <w:bCs/>
          <w:lang w:eastAsia="es-ES"/>
        </w:rPr>
        <w:t>La Septuaginta (LXX):</w:t>
      </w:r>
      <w:r w:rsidRPr="00FB01F4">
        <w:rPr>
          <w:rFonts w:eastAsia="Times New Roman"/>
          <w:lang w:eastAsia="es-ES"/>
        </w:rPr>
        <w:t xml:space="preserve"> Es la antigua traducción griega de las escrituras hebreas, iniciada en el siglo III a.C. en Alejandría para la comunidad judía de habla griega. Para el libro del Génesis, la LXX es nuestro testigo más antiguo y completo. Su inmenso valor no reside únicamente en su antigüedad, sino en que funciona como una ventana a un texto hebreo subyacente (conocido técnicamente como su </w:t>
      </w:r>
      <w:r w:rsidRPr="00FB01F4">
        <w:rPr>
          <w:rFonts w:eastAsia="Times New Roman"/>
          <w:i/>
          <w:iCs/>
          <w:lang w:eastAsia="es-ES"/>
        </w:rPr>
        <w:t>Vorlage</w:t>
      </w:r>
      <w:r w:rsidRPr="00FB01F4">
        <w:rPr>
          <w:rFonts w:eastAsia="Times New Roman"/>
          <w:lang w:eastAsia="es-ES"/>
        </w:rPr>
        <w:t>) que, en numerosos puntos, difiere significativamente del que se convertiría en el Texto Masorético.</w:t>
      </w:r>
    </w:p>
    <w:p w14:paraId="6F3BE676" w14:textId="77777777" w:rsidR="00FB01F4" w:rsidRPr="00FB01F4" w:rsidRDefault="00FB01F4" w:rsidP="00C65389">
      <w:pPr>
        <w:numPr>
          <w:ilvl w:val="0"/>
          <w:numId w:val="103"/>
        </w:numPr>
        <w:spacing w:before="100" w:beforeAutospacing="1" w:after="100" w:afterAutospacing="1" w:line="240" w:lineRule="auto"/>
        <w:jc w:val="both"/>
        <w:rPr>
          <w:rFonts w:eastAsia="Times New Roman"/>
          <w:lang w:eastAsia="es-ES"/>
        </w:rPr>
      </w:pPr>
      <w:r w:rsidRPr="00FB01F4">
        <w:rPr>
          <w:rFonts w:eastAsia="Times New Roman"/>
          <w:b/>
          <w:bCs/>
          <w:lang w:eastAsia="es-ES"/>
        </w:rPr>
        <w:t>Los Manuscritos del Mar Muerto (Qumrán):</w:t>
      </w:r>
      <w:r w:rsidRPr="00FB01F4">
        <w:rPr>
          <w:rFonts w:eastAsia="Times New Roman"/>
          <w:lang w:eastAsia="es-ES"/>
        </w:rPr>
        <w:t xml:space="preserve"> Descubiertos a partir de 1947, estos manuscritos representan el hallazgo más revolucionario en la historia de la crítica textual bíblica. Datados entre aproximadamente el 250 a.C. y el 68 d.C., nos proporcionan evidencia directa de manuscritos hebreos del Génesis que circularon durante el período del Segundo Templo, mil años antes que los grandes códices masoréticos. Su testimonio es crucial porque nos ofrece una instantánea empírica del estado del texto antes de su estandarización.</w:t>
      </w:r>
    </w:p>
    <w:p w14:paraId="680520BF" w14:textId="4A5DC081" w:rsidR="00FB01F4" w:rsidRPr="00C65389" w:rsidRDefault="00FB01F4" w:rsidP="00C65389">
      <w:pPr>
        <w:pStyle w:val="Ttulo2"/>
        <w:rPr>
          <w:rFonts w:ascii="Times New Roman" w:eastAsia="Times New Roman" w:hAnsi="Times New Roman" w:cs="Times New Roman"/>
          <w:b/>
          <w:bCs/>
          <w:color w:val="auto"/>
          <w:sz w:val="28"/>
          <w:szCs w:val="28"/>
          <w:lang w:eastAsia="es-ES"/>
        </w:rPr>
      </w:pPr>
      <w:bookmarkStart w:id="102" w:name="_Toc211415502"/>
      <w:r w:rsidRPr="00C65389">
        <w:rPr>
          <w:rFonts w:ascii="Times New Roman" w:eastAsia="Times New Roman" w:hAnsi="Times New Roman" w:cs="Times New Roman"/>
          <w:b/>
          <w:bCs/>
          <w:color w:val="auto"/>
          <w:sz w:val="28"/>
          <w:szCs w:val="28"/>
          <w:lang w:eastAsia="es-ES"/>
        </w:rPr>
        <w:t>Tesis Central de</w:t>
      </w:r>
      <w:r w:rsidR="00C65389">
        <w:rPr>
          <w:rFonts w:ascii="Times New Roman" w:eastAsia="Times New Roman" w:hAnsi="Times New Roman" w:cs="Times New Roman"/>
          <w:b/>
          <w:bCs/>
          <w:color w:val="auto"/>
          <w:sz w:val="28"/>
          <w:szCs w:val="28"/>
          <w:lang w:eastAsia="es-ES"/>
        </w:rPr>
        <w:t xml:space="preserve"> la Investigación</w:t>
      </w:r>
      <w:bookmarkEnd w:id="102"/>
    </w:p>
    <w:p w14:paraId="57624996" w14:textId="77777777" w:rsidR="00C65389"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Est</w:t>
      </w:r>
      <w:r w:rsidR="00C65389">
        <w:rPr>
          <w:rFonts w:eastAsia="Times New Roman"/>
          <w:lang w:eastAsia="es-ES"/>
        </w:rPr>
        <w:t>a</w:t>
      </w:r>
      <w:r w:rsidRPr="00FB01F4">
        <w:rPr>
          <w:rFonts w:eastAsia="Times New Roman"/>
          <w:lang w:eastAsia="es-ES"/>
        </w:rPr>
        <w:t xml:space="preserve"> in</w:t>
      </w:r>
      <w:r w:rsidR="00C65389">
        <w:rPr>
          <w:rFonts w:eastAsia="Times New Roman"/>
          <w:lang w:eastAsia="es-ES"/>
        </w:rPr>
        <w:t>vestigación</w:t>
      </w:r>
      <w:r w:rsidRPr="00FB01F4">
        <w:rPr>
          <w:rFonts w:eastAsia="Times New Roman"/>
          <w:lang w:eastAsia="es-ES"/>
        </w:rPr>
        <w:t xml:space="preserve"> argumentará que la transmisión del texto del Génesis fue un proceso caracterizado por una notable fidelidad, pero esta fidelidad debe entenderse como algo que operaba </w:t>
      </w:r>
      <w:r w:rsidRPr="00FB01F4">
        <w:rPr>
          <w:rFonts w:eastAsia="Times New Roman"/>
          <w:i/>
          <w:iCs/>
          <w:lang w:eastAsia="es-ES"/>
        </w:rPr>
        <w:t>dentro de distintas tradiciones textuales paralelas</w:t>
      </w:r>
      <w:r w:rsidRPr="00FB01F4">
        <w:rPr>
          <w:rFonts w:eastAsia="Times New Roman"/>
          <w:lang w:eastAsia="es-ES"/>
        </w:rPr>
        <w:t xml:space="preserve">. </w:t>
      </w:r>
    </w:p>
    <w:p w14:paraId="5BCA3D45" w14:textId="77777777" w:rsidR="00C65389"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La evidencia combinada de la Septuaginta y, de manera concluyente, de los Manuscritos del Mar Muerto, demuestra que durante siglos coexistieron múltiples </w:t>
      </w:r>
      <w:r w:rsidRPr="00FB01F4">
        <w:rPr>
          <w:rFonts w:eastAsia="Times New Roman"/>
          <w:lang w:eastAsia="es-ES"/>
        </w:rPr>
        <w:lastRenderedPageBreak/>
        <w:t xml:space="preserve">versiones autoritativas del Génesis, cada una con sus propias características. </w:t>
      </w:r>
    </w:p>
    <w:p w14:paraId="48AE5E05" w14:textId="77777777" w:rsidR="00C65389"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Por lo tanto, la "fiabilidad" del Texto Masorético no reside en ser el único descendiente de un </w:t>
      </w:r>
      <w:r w:rsidRPr="00FB01F4">
        <w:rPr>
          <w:rFonts w:eastAsia="Times New Roman"/>
          <w:i/>
          <w:iCs/>
          <w:lang w:eastAsia="es-ES"/>
        </w:rPr>
        <w:t>Urtext</w:t>
      </w:r>
      <w:r w:rsidRPr="00FB01F4">
        <w:rPr>
          <w:rFonts w:eastAsia="Times New Roman"/>
          <w:lang w:eastAsia="es-ES"/>
        </w:rPr>
        <w:t xml:space="preserve"> prístino, sino en su meticulosa y extraordinariamente fiel preservación de </w:t>
      </w:r>
      <w:r w:rsidRPr="00FB01F4">
        <w:rPr>
          <w:rFonts w:eastAsia="Times New Roman"/>
          <w:i/>
          <w:iCs/>
          <w:lang w:eastAsia="es-ES"/>
        </w:rPr>
        <w:t>una</w:t>
      </w:r>
      <w:r w:rsidRPr="00FB01F4">
        <w:rPr>
          <w:rFonts w:eastAsia="Times New Roman"/>
          <w:lang w:eastAsia="es-ES"/>
        </w:rPr>
        <w:t xml:space="preserve"> de estas antiguas corrientes textuales, aquella que fue seleccionada y estandarizada por el judaísmo rabínico tras la destrucción del Templo de Jerusalén en el año 70 d.C. </w:t>
      </w:r>
    </w:p>
    <w:p w14:paraId="27C61E2C" w14:textId="789D6165" w:rsidR="00FB01F4" w:rsidRPr="00FB01F4"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La fiabilidad del proceso de transmisión en su conjunto se revela, paradójicamente, no en la uniformidad, sino en la preservación de estas múltiples y verificables tradiciones antiguas, que nos permiten reconstruir una historia textual mucho más rica y compleja de lo que antes se imaginaba.</w:t>
      </w:r>
    </w:p>
    <w:p w14:paraId="638A5126" w14:textId="77777777" w:rsidR="00C65389"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El análisis comparativo de estos tres testigos transforma radicalmente la pregunta inicial. Ya no se trata de inquirir si "el texto" es fiable, sino de especificar "qué texto" y bajo "qué criterio de fiabilidad". </w:t>
      </w:r>
    </w:p>
    <w:p w14:paraId="55C58DC9" w14:textId="77777777" w:rsidR="00C65389"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La tensión fundamental que explorará est</w:t>
      </w:r>
      <w:r w:rsidR="00C65389">
        <w:rPr>
          <w:rFonts w:eastAsia="Times New Roman"/>
          <w:lang w:eastAsia="es-ES"/>
        </w:rPr>
        <w:t>a</w:t>
      </w:r>
      <w:r w:rsidRPr="00FB01F4">
        <w:rPr>
          <w:rFonts w:eastAsia="Times New Roman"/>
          <w:lang w:eastAsia="es-ES"/>
        </w:rPr>
        <w:t xml:space="preserve"> in</w:t>
      </w:r>
      <w:r w:rsidR="00C65389">
        <w:rPr>
          <w:rFonts w:eastAsia="Times New Roman"/>
          <w:lang w:eastAsia="es-ES"/>
        </w:rPr>
        <w:t>vestigación</w:t>
      </w:r>
      <w:r w:rsidRPr="00FB01F4">
        <w:rPr>
          <w:rFonts w:eastAsia="Times New Roman"/>
          <w:lang w:eastAsia="es-ES"/>
        </w:rPr>
        <w:t xml:space="preserve"> es la que existe entre el concepto de un texto único y estable, idealizado en la tradición posterior del TM, y la realidad histórica de una diversidad textual, probada empíricamente por los hallazgos de Qumrán. </w:t>
      </w:r>
    </w:p>
    <w:p w14:paraId="4A436FDE" w14:textId="77777777" w:rsidR="00C65389"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El modelo tradicional de una transmisión lineal, donde la fiabilidad se mide por la ausencia de errores de copia, debe ser reemplazado. La LXX introdujo la posibilidad de una tradición textual alternativa sistemática. Los Manuscritos del Mar Muerto actuaron como el árbitro decisivo, aportando manuscritos hebreos que confirmaban la antigüedad no solo del tipo textual masorético, sino también del tipo textual subyacente a la LXX y de otras variantes. Esto demuestra que el modelo de transmisión </w:t>
      </w:r>
      <w:r w:rsidRPr="00FB01F4">
        <w:rPr>
          <w:rFonts w:eastAsia="Times New Roman"/>
          <w:lang w:eastAsia="es-ES"/>
        </w:rPr>
        <w:lastRenderedPageBreak/>
        <w:t xml:space="preserve">no fue lineal, sino multilineal, similar a un delta fluvial con varios brazos, de los cuales solo uno (el proto-masorético) llegó a ser el cauce principal. </w:t>
      </w:r>
    </w:p>
    <w:p w14:paraId="76804F34" w14:textId="17524590" w:rsidR="00FB01F4" w:rsidRPr="00FB01F4"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La fiabilidad, por tanto, se convierte en un concepto relativo a cada una de estas corrientes: los masoretas fueron fiables en la preservación de su texto estandarizado; los traductores de la LXX fueron fiables en su versión del texto hebreo que tenían ante sí; y los escribas de Qumrán fueron fiables en la copia de la diversidad de textos que circulaban en su comunidad.</w:t>
      </w:r>
    </w:p>
    <w:p w14:paraId="336B7A33" w14:textId="77777777" w:rsidR="00FB01F4" w:rsidRPr="00C65389" w:rsidRDefault="00FB01F4" w:rsidP="00C65389">
      <w:pPr>
        <w:pStyle w:val="Ttulo2"/>
        <w:rPr>
          <w:rFonts w:ascii="Times New Roman" w:eastAsia="Times New Roman" w:hAnsi="Times New Roman" w:cs="Times New Roman"/>
          <w:b/>
          <w:bCs/>
          <w:color w:val="auto"/>
          <w:sz w:val="28"/>
          <w:szCs w:val="28"/>
          <w:lang w:eastAsia="es-ES"/>
        </w:rPr>
      </w:pPr>
      <w:bookmarkStart w:id="103" w:name="_Toc211415503"/>
      <w:r w:rsidRPr="00C65389">
        <w:rPr>
          <w:rFonts w:ascii="Times New Roman" w:eastAsia="Times New Roman" w:hAnsi="Times New Roman" w:cs="Times New Roman"/>
          <w:b/>
          <w:bCs/>
          <w:color w:val="auto"/>
          <w:sz w:val="28"/>
          <w:szCs w:val="28"/>
          <w:lang w:eastAsia="es-ES"/>
        </w:rPr>
        <w:t>II. El Texto Masorético (TM): La Tradición Estandarizada y su Legado</w:t>
      </w:r>
      <w:bookmarkEnd w:id="103"/>
    </w:p>
    <w:p w14:paraId="5E5280A2" w14:textId="77777777" w:rsidR="00C65389"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El Texto Masorético (TM) representa el </w:t>
      </w:r>
      <w:r w:rsidRPr="00FB01F4">
        <w:rPr>
          <w:rFonts w:eastAsia="Times New Roman"/>
          <w:i/>
          <w:iCs/>
          <w:lang w:eastAsia="es-ES"/>
        </w:rPr>
        <w:t>Textus Receptus</w:t>
      </w:r>
      <w:r w:rsidRPr="00FB01F4">
        <w:rPr>
          <w:rFonts w:eastAsia="Times New Roman"/>
          <w:lang w:eastAsia="es-ES"/>
        </w:rPr>
        <w:t xml:space="preserve">, la forma recibida y autoritativa de la Biblia Hebrea para el judaísmo y, por extensión, la base principal para la mayoría de las traducciones del Antiguo Testamento en el cristianismo. </w:t>
      </w:r>
    </w:p>
    <w:p w14:paraId="721D72CC" w14:textId="77777777" w:rsidR="00C65389"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Sin embargo, es fundamental comprender que el TM, tal como lo conocemos a través de los grandes códices medievales, es el punto final de un largo y complejo proceso de transmisión y estandarización. </w:t>
      </w:r>
    </w:p>
    <w:p w14:paraId="541B2F3E" w14:textId="77777777" w:rsidR="00C65389"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Sus raíces se hunden en el período del Segundo Templo, en una forma textual que los eruditos denominan "proto-masorética". </w:t>
      </w:r>
    </w:p>
    <w:p w14:paraId="36EFA346" w14:textId="685D72E2" w:rsidR="00FB01F4" w:rsidRPr="00FB01F4"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Los manuscritos de Qumrán han confirmado que un tipo de texto muy similar al que más tarde estandarizarían los masoretas ya existía y gozaba de prestigio en el siglo I </w:t>
      </w:r>
      <w:r w:rsidR="00C65389" w:rsidRPr="00FB01F4">
        <w:rPr>
          <w:rFonts w:eastAsia="Times New Roman"/>
          <w:lang w:eastAsia="es-ES"/>
        </w:rPr>
        <w:t>a.C.</w:t>
      </w:r>
    </w:p>
    <w:p w14:paraId="6CD5276B" w14:textId="77777777" w:rsidR="00C65389"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lastRenderedPageBreak/>
        <w:t xml:space="preserve">Tras la catástrofe del año 70 d.C., con la destrucción del Templo de Jerusalén, el judaísmo rabínico emergente se enfrentó a la necesidad de consolidar su identidad religiosa y cultural. </w:t>
      </w:r>
    </w:p>
    <w:p w14:paraId="235973D3" w14:textId="77777777" w:rsidR="00C65389"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Una parte </w:t>
      </w:r>
      <w:r w:rsidR="00C65389">
        <w:rPr>
          <w:rFonts w:eastAsia="Times New Roman"/>
          <w:lang w:eastAsia="es-ES"/>
        </w:rPr>
        <w:t>esencial</w:t>
      </w:r>
      <w:r w:rsidRPr="00FB01F4">
        <w:rPr>
          <w:rFonts w:eastAsia="Times New Roman"/>
          <w:lang w:eastAsia="es-ES"/>
        </w:rPr>
        <w:t xml:space="preserve"> de este proceso fue la estabilización y estandarización de sus textos sagrados. De entre las diversas formas textuales que circulaban, la tradición proto-masorética fue seleccionada como el estándar. </w:t>
      </w:r>
    </w:p>
    <w:p w14:paraId="2B95BDD2" w14:textId="77777777" w:rsidR="00C65389"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A lo largo de los siglos siguientes, generaciones de escribas trabajaron para preservar y fijar este texto con una precisión sin precedentes. </w:t>
      </w:r>
    </w:p>
    <w:p w14:paraId="51560D81" w14:textId="77777777" w:rsidR="00C65389"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Este esfuerzo culminó en la labor de los masoretas de Tiberíades, especialmente la familia ben Asher, entre los siglos IX y X d.C. </w:t>
      </w:r>
    </w:p>
    <w:p w14:paraId="2257916B" w14:textId="2A9FD90A" w:rsidR="00FB01F4" w:rsidRPr="00FB01F4"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Los manuscritos producidos por esta escuela, como el Códice de Alepo (ca. 930 d.C.) y el Códice de Leningrado (1008 d.C.), son considerados los testigos más fidedignos del TM y la base de nuestras ediciones críticas modernas, como la </w:t>
      </w:r>
      <w:r w:rsidRPr="00FB01F4">
        <w:rPr>
          <w:rFonts w:eastAsia="Times New Roman"/>
          <w:i/>
          <w:iCs/>
          <w:lang w:eastAsia="es-ES"/>
        </w:rPr>
        <w:t>Biblia Hebraica Stuttgartensia</w:t>
      </w:r>
      <w:r w:rsidRPr="00FB01F4">
        <w:rPr>
          <w:rFonts w:eastAsia="Times New Roman"/>
          <w:lang w:eastAsia="es-ES"/>
        </w:rPr>
        <w:t xml:space="preserve"> (BHS).</w:t>
      </w:r>
    </w:p>
    <w:p w14:paraId="1472794F" w14:textId="77777777" w:rsidR="00FB01F4" w:rsidRPr="00C65389" w:rsidRDefault="00FB01F4" w:rsidP="00C65389">
      <w:pPr>
        <w:pStyle w:val="Ttulo2"/>
        <w:rPr>
          <w:rFonts w:ascii="Times New Roman" w:eastAsia="Times New Roman" w:hAnsi="Times New Roman" w:cs="Times New Roman"/>
          <w:b/>
          <w:bCs/>
          <w:color w:val="auto"/>
          <w:sz w:val="28"/>
          <w:szCs w:val="28"/>
          <w:lang w:eastAsia="es-ES"/>
        </w:rPr>
      </w:pPr>
      <w:bookmarkStart w:id="104" w:name="_Toc211415504"/>
      <w:r w:rsidRPr="00C65389">
        <w:rPr>
          <w:rFonts w:ascii="Times New Roman" w:eastAsia="Times New Roman" w:hAnsi="Times New Roman" w:cs="Times New Roman"/>
          <w:b/>
          <w:bCs/>
          <w:color w:val="auto"/>
          <w:sz w:val="28"/>
          <w:szCs w:val="28"/>
          <w:lang w:eastAsia="es-ES"/>
        </w:rPr>
        <w:t>La Meticulosidad del Aparato Masorético</w:t>
      </w:r>
      <w:bookmarkEnd w:id="104"/>
    </w:p>
    <w:p w14:paraId="2E4E4B7C" w14:textId="77777777" w:rsidR="00C65389"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La fiabilidad del TM, entendida como la consistencia interna de su transmisión a partir del siglo II d.C., se debe a un sofisticado sistema de salvaguardas textuales desarrollado por los masoretas. </w:t>
      </w:r>
    </w:p>
    <w:p w14:paraId="06A49176" w14:textId="43FF257F" w:rsidR="00FB01F4"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Este aparato no solo buscaba copiar el texto, sino "congelarlo" en una forma definitiva para evitar cualquier alteración, intencionada o accidental.</w:t>
      </w:r>
    </w:p>
    <w:p w14:paraId="0E53E830" w14:textId="77777777" w:rsidR="00C65389" w:rsidRPr="00FB01F4" w:rsidRDefault="00C65389" w:rsidP="00C65389">
      <w:pPr>
        <w:spacing w:before="100" w:beforeAutospacing="1" w:after="100" w:afterAutospacing="1" w:line="240" w:lineRule="auto"/>
        <w:jc w:val="both"/>
        <w:rPr>
          <w:rFonts w:eastAsia="Times New Roman"/>
          <w:lang w:eastAsia="es-ES"/>
        </w:rPr>
      </w:pPr>
    </w:p>
    <w:p w14:paraId="726D1376" w14:textId="77777777" w:rsidR="00FB01F4" w:rsidRPr="00C65389" w:rsidRDefault="00FB01F4" w:rsidP="00C65389">
      <w:pPr>
        <w:pStyle w:val="Ttulo3"/>
        <w:rPr>
          <w:rFonts w:ascii="Times New Roman" w:eastAsia="Times New Roman" w:hAnsi="Times New Roman" w:cs="Times New Roman"/>
          <w:b/>
          <w:bCs/>
          <w:color w:val="auto"/>
          <w:sz w:val="24"/>
          <w:szCs w:val="24"/>
          <w:lang w:eastAsia="es-ES"/>
        </w:rPr>
      </w:pPr>
      <w:bookmarkStart w:id="105" w:name="_Toc211415505"/>
      <w:r w:rsidRPr="00C65389">
        <w:rPr>
          <w:rFonts w:ascii="Times New Roman" w:eastAsia="Times New Roman" w:hAnsi="Times New Roman" w:cs="Times New Roman"/>
          <w:b/>
          <w:bCs/>
          <w:color w:val="auto"/>
          <w:sz w:val="24"/>
          <w:szCs w:val="24"/>
          <w:lang w:eastAsia="es-ES"/>
        </w:rPr>
        <w:lastRenderedPageBreak/>
        <w:t>Base Consonántica</w:t>
      </w:r>
      <w:bookmarkEnd w:id="105"/>
    </w:p>
    <w:p w14:paraId="5D908D87" w14:textId="77777777" w:rsidR="00FB01F4" w:rsidRPr="00FB01F4" w:rsidRDefault="00FB01F4" w:rsidP="00FB01F4">
      <w:pPr>
        <w:spacing w:before="100" w:beforeAutospacing="1" w:after="100" w:afterAutospacing="1" w:line="240" w:lineRule="auto"/>
        <w:rPr>
          <w:rFonts w:eastAsia="Times New Roman"/>
          <w:lang w:eastAsia="es-ES"/>
        </w:rPr>
      </w:pPr>
      <w:r w:rsidRPr="00FB01F4">
        <w:rPr>
          <w:rFonts w:eastAsia="Times New Roman"/>
          <w:lang w:eastAsia="es-ES"/>
        </w:rPr>
        <w:t>La primera capa del texto, y la más antigua, es el esqueleto consonántico. Este fue el texto que se estabilizó en los primeros siglos de la era común. Los escribas se centraron en preservar con exactitud la secuencia de consonantes heredada de la tradición proto-masorética.</w:t>
      </w:r>
    </w:p>
    <w:p w14:paraId="0D925108" w14:textId="77777777" w:rsidR="00FB01F4" w:rsidRPr="00C65389" w:rsidRDefault="00FB01F4" w:rsidP="00C65389">
      <w:pPr>
        <w:pStyle w:val="Ttulo3"/>
        <w:rPr>
          <w:rFonts w:eastAsia="Times New Roman"/>
          <w:b/>
          <w:bCs/>
          <w:color w:val="auto"/>
          <w:sz w:val="24"/>
          <w:szCs w:val="24"/>
          <w:lang w:eastAsia="es-ES"/>
        </w:rPr>
      </w:pPr>
      <w:bookmarkStart w:id="106" w:name="_Toc211415506"/>
      <w:r w:rsidRPr="00C65389">
        <w:rPr>
          <w:rFonts w:eastAsia="Times New Roman"/>
          <w:b/>
          <w:bCs/>
          <w:color w:val="auto"/>
          <w:sz w:val="24"/>
          <w:szCs w:val="24"/>
          <w:lang w:eastAsia="es-ES"/>
        </w:rPr>
        <w:t>Vocalización y Cantilación</w:t>
      </w:r>
      <w:bookmarkEnd w:id="106"/>
    </w:p>
    <w:p w14:paraId="06404144" w14:textId="77777777" w:rsidR="00890133"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El antiguo hebreo se escribía sin vocales. Si bien la pronunciación se transmitía oralmente, esta ausencia generaba ambigüedades potenciales. </w:t>
      </w:r>
    </w:p>
    <w:p w14:paraId="30B9574B" w14:textId="77777777" w:rsidR="00890133"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Para eliminar esta incertidumbre, los masoretas de Tiberíades desarrollaron un complejo sistema de puntos y rayas, conocidos como </w:t>
      </w:r>
      <w:r w:rsidRPr="00FB01F4">
        <w:rPr>
          <w:rFonts w:eastAsia="Times New Roman"/>
          <w:i/>
          <w:iCs/>
          <w:lang w:eastAsia="es-ES"/>
        </w:rPr>
        <w:t>nequdot</w:t>
      </w:r>
      <w:r w:rsidRPr="00FB01F4">
        <w:rPr>
          <w:rFonts w:eastAsia="Times New Roman"/>
          <w:lang w:eastAsia="es-ES"/>
        </w:rPr>
        <w:t xml:space="preserve"> (puntos vocálicos), que se añadían por encima y por debajo de las consonantes para fijar la vocalización de cada palabra. </w:t>
      </w:r>
    </w:p>
    <w:p w14:paraId="02C78C87" w14:textId="77777777" w:rsidR="00890133"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De este modo, una secuencia consonántica como </w:t>
      </w:r>
      <w:r w:rsidRPr="00FB01F4">
        <w:rPr>
          <w:rFonts w:ascii="Courier New" w:eastAsia="Times New Roman" w:hAnsi="Courier New" w:cs="Courier New"/>
          <w:sz w:val="20"/>
          <w:szCs w:val="20"/>
          <w:lang w:eastAsia="es-ES"/>
        </w:rPr>
        <w:t>דבר</w:t>
      </w:r>
      <w:r w:rsidRPr="00FB01F4">
        <w:rPr>
          <w:rFonts w:eastAsia="Times New Roman"/>
          <w:lang w:eastAsia="es-ES"/>
        </w:rPr>
        <w:t xml:space="preserve"> (</w:t>
      </w:r>
      <w:r w:rsidRPr="00FB01F4">
        <w:rPr>
          <w:rFonts w:eastAsia="Times New Roman"/>
          <w:i/>
          <w:iCs/>
          <w:lang w:eastAsia="es-ES"/>
        </w:rPr>
        <w:t>dbr</w:t>
      </w:r>
      <w:r w:rsidRPr="00FB01F4">
        <w:rPr>
          <w:rFonts w:eastAsia="Times New Roman"/>
          <w:lang w:eastAsia="es-ES"/>
        </w:rPr>
        <w:t xml:space="preserve">) podía ser inequívocamente leída como </w:t>
      </w:r>
      <w:r w:rsidRPr="00FB01F4">
        <w:rPr>
          <w:rFonts w:eastAsia="Times New Roman"/>
          <w:i/>
          <w:iCs/>
          <w:lang w:eastAsia="es-ES"/>
        </w:rPr>
        <w:t>davar</w:t>
      </w:r>
      <w:r w:rsidRPr="00FB01F4">
        <w:rPr>
          <w:rFonts w:eastAsia="Times New Roman"/>
          <w:lang w:eastAsia="es-ES"/>
        </w:rPr>
        <w:t xml:space="preserve"> ("palabra"), </w:t>
      </w:r>
      <w:r w:rsidRPr="00FB01F4">
        <w:rPr>
          <w:rFonts w:eastAsia="Times New Roman"/>
          <w:i/>
          <w:iCs/>
          <w:lang w:eastAsia="es-ES"/>
        </w:rPr>
        <w:t>dever</w:t>
      </w:r>
      <w:r w:rsidRPr="00FB01F4">
        <w:rPr>
          <w:rFonts w:eastAsia="Times New Roman"/>
          <w:lang w:eastAsia="es-ES"/>
        </w:rPr>
        <w:t xml:space="preserve"> ("peste"), </w:t>
      </w:r>
      <w:r w:rsidRPr="00FB01F4">
        <w:rPr>
          <w:rFonts w:eastAsia="Times New Roman"/>
          <w:i/>
          <w:iCs/>
          <w:lang w:eastAsia="es-ES"/>
        </w:rPr>
        <w:t>diber</w:t>
      </w:r>
      <w:r w:rsidRPr="00FB01F4">
        <w:rPr>
          <w:rFonts w:eastAsia="Times New Roman"/>
          <w:lang w:eastAsia="es-ES"/>
        </w:rPr>
        <w:t xml:space="preserve"> ("él habló") o </w:t>
      </w:r>
      <w:r w:rsidRPr="00FB01F4">
        <w:rPr>
          <w:rFonts w:eastAsia="Times New Roman"/>
          <w:i/>
          <w:iCs/>
          <w:lang w:eastAsia="es-ES"/>
        </w:rPr>
        <w:t>daber</w:t>
      </w:r>
      <w:r w:rsidRPr="00FB01F4">
        <w:rPr>
          <w:rFonts w:eastAsia="Times New Roman"/>
          <w:lang w:eastAsia="es-ES"/>
        </w:rPr>
        <w:t xml:space="preserve"> ("habla!"). </w:t>
      </w:r>
    </w:p>
    <w:p w14:paraId="4C2C9C3E" w14:textId="77777777" w:rsidR="00890133"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Al fijar las vocales, los masoretas no solo preservaron una tradición de lectura, sino que también fijaron una interpretación específica del texto. </w:t>
      </w:r>
    </w:p>
    <w:p w14:paraId="413B6358" w14:textId="3C66BB4F" w:rsidR="00FB01F4" w:rsidRPr="00FB01F4" w:rsidRDefault="00FB01F4" w:rsidP="00C65389">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Junto a las vocales, desarrollaron los </w:t>
      </w:r>
      <w:r w:rsidRPr="00FB01F4">
        <w:rPr>
          <w:rFonts w:eastAsia="Times New Roman"/>
          <w:i/>
          <w:iCs/>
          <w:lang w:eastAsia="es-ES"/>
        </w:rPr>
        <w:t>te'amim</w:t>
      </w:r>
      <w:r w:rsidRPr="00FB01F4">
        <w:rPr>
          <w:rFonts w:eastAsia="Times New Roman"/>
          <w:lang w:eastAsia="es-ES"/>
        </w:rPr>
        <w:t xml:space="preserve"> o acentos de cantilación, que indicaban la acentuación de las palabras y la estructura sintáctica de las frases, sirviendo tanto para el canto litúrgico como para la correcta puntuación del texto.</w:t>
      </w:r>
    </w:p>
    <w:p w14:paraId="1E5EECBB" w14:textId="77777777" w:rsidR="00FB01F4" w:rsidRPr="00435551" w:rsidRDefault="00FB01F4" w:rsidP="00890133">
      <w:pPr>
        <w:pStyle w:val="Ttulo3"/>
        <w:rPr>
          <w:rFonts w:ascii="Times New Roman" w:eastAsia="Times New Roman" w:hAnsi="Times New Roman" w:cs="Times New Roman"/>
          <w:b/>
          <w:bCs/>
          <w:color w:val="auto"/>
          <w:sz w:val="24"/>
          <w:szCs w:val="24"/>
          <w:lang w:val="it-IT" w:eastAsia="es-ES"/>
        </w:rPr>
      </w:pPr>
      <w:bookmarkStart w:id="107" w:name="_Toc211415507"/>
      <w:r w:rsidRPr="00435551">
        <w:rPr>
          <w:rFonts w:ascii="Times New Roman" w:eastAsia="Times New Roman" w:hAnsi="Times New Roman" w:cs="Times New Roman"/>
          <w:b/>
          <w:bCs/>
          <w:color w:val="auto"/>
          <w:sz w:val="24"/>
          <w:szCs w:val="24"/>
          <w:lang w:val="it-IT" w:eastAsia="es-ES"/>
        </w:rPr>
        <w:lastRenderedPageBreak/>
        <w:t>La Masorah (Magna, Parva, Finalis)</w:t>
      </w:r>
      <w:bookmarkEnd w:id="107"/>
    </w:p>
    <w:p w14:paraId="3AAC7988" w14:textId="77777777" w:rsidR="00FB01F4" w:rsidRPr="00FB01F4" w:rsidRDefault="00FB01F4" w:rsidP="00890133">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Quizás la innovación más asombrosa de los masoretas fue la </w:t>
      </w:r>
      <w:r w:rsidRPr="00FB01F4">
        <w:rPr>
          <w:rFonts w:eastAsia="Times New Roman"/>
          <w:i/>
          <w:iCs/>
          <w:lang w:eastAsia="es-ES"/>
        </w:rPr>
        <w:t>Masorah</w:t>
      </w:r>
      <w:r w:rsidRPr="00FB01F4">
        <w:rPr>
          <w:rFonts w:eastAsia="Times New Roman"/>
          <w:lang w:eastAsia="es-ES"/>
        </w:rPr>
        <w:t xml:space="preserve"> (literalmente, "tradición"), un sistema de anotaciones marginales diseñado como un mecanismo de control de calidad textual. Este sistema operaba en tres niveles:</w:t>
      </w:r>
    </w:p>
    <w:p w14:paraId="05BF27B5" w14:textId="77777777" w:rsidR="00FB01F4" w:rsidRPr="00FB01F4" w:rsidRDefault="00FB01F4" w:rsidP="00890133">
      <w:pPr>
        <w:numPr>
          <w:ilvl w:val="0"/>
          <w:numId w:val="104"/>
        </w:numPr>
        <w:spacing w:before="100" w:beforeAutospacing="1" w:after="100" w:afterAutospacing="1" w:line="240" w:lineRule="auto"/>
        <w:jc w:val="both"/>
        <w:rPr>
          <w:rFonts w:eastAsia="Times New Roman"/>
          <w:lang w:eastAsia="es-ES"/>
        </w:rPr>
      </w:pPr>
      <w:r w:rsidRPr="00FB01F4">
        <w:rPr>
          <w:rFonts w:eastAsia="Times New Roman"/>
          <w:b/>
          <w:bCs/>
          <w:lang w:eastAsia="es-ES"/>
        </w:rPr>
        <w:t>Masorah Parva (Pequeña):</w:t>
      </w:r>
      <w:r w:rsidRPr="00FB01F4">
        <w:rPr>
          <w:rFonts w:eastAsia="Times New Roman"/>
          <w:lang w:eastAsia="es-ES"/>
        </w:rPr>
        <w:t xml:space="preserve"> Anotaciones en los márgenes laterales de la página que señalaban estadísticas textuales, como la frecuencia de una palabra o forma específica en la Biblia, o si una palabra era un </w:t>
      </w:r>
      <w:r w:rsidRPr="00FB01F4">
        <w:rPr>
          <w:rFonts w:eastAsia="Times New Roman"/>
          <w:i/>
          <w:iCs/>
          <w:lang w:eastAsia="es-ES"/>
        </w:rPr>
        <w:t>hapax legomenon</w:t>
      </w:r>
      <w:r w:rsidRPr="00FB01F4">
        <w:rPr>
          <w:rFonts w:eastAsia="Times New Roman"/>
          <w:lang w:eastAsia="es-ES"/>
        </w:rPr>
        <w:t xml:space="preserve"> (una palabra que aparece solo una vez).</w:t>
      </w:r>
    </w:p>
    <w:p w14:paraId="1163014E" w14:textId="77777777" w:rsidR="00FB01F4" w:rsidRPr="00FB01F4" w:rsidRDefault="00FB01F4" w:rsidP="00890133">
      <w:pPr>
        <w:numPr>
          <w:ilvl w:val="0"/>
          <w:numId w:val="104"/>
        </w:numPr>
        <w:spacing w:before="100" w:beforeAutospacing="1" w:after="100" w:afterAutospacing="1" w:line="240" w:lineRule="auto"/>
        <w:jc w:val="both"/>
        <w:rPr>
          <w:rFonts w:eastAsia="Times New Roman"/>
          <w:lang w:eastAsia="es-ES"/>
        </w:rPr>
      </w:pPr>
      <w:r w:rsidRPr="00FB01F4">
        <w:rPr>
          <w:rFonts w:eastAsia="Times New Roman"/>
          <w:b/>
          <w:bCs/>
          <w:lang w:eastAsia="es-ES"/>
        </w:rPr>
        <w:t>Masorah Magna (Grande):</w:t>
      </w:r>
      <w:r w:rsidRPr="00FB01F4">
        <w:rPr>
          <w:rFonts w:eastAsia="Times New Roman"/>
          <w:lang w:eastAsia="es-ES"/>
        </w:rPr>
        <w:t xml:space="preserve"> Anotaciones más extensas en los márgenes superior e inferior, que a menudo ampliaban la información de la Masorah Parva, listando todos los lugares donde aparecía una determinada forma o construcción.</w:t>
      </w:r>
    </w:p>
    <w:p w14:paraId="1E35C9CE" w14:textId="77777777" w:rsidR="00FB01F4" w:rsidRPr="00FB01F4" w:rsidRDefault="00FB01F4" w:rsidP="00890133">
      <w:pPr>
        <w:numPr>
          <w:ilvl w:val="0"/>
          <w:numId w:val="104"/>
        </w:numPr>
        <w:spacing w:before="100" w:beforeAutospacing="1" w:after="100" w:afterAutospacing="1" w:line="240" w:lineRule="auto"/>
        <w:jc w:val="both"/>
        <w:rPr>
          <w:rFonts w:eastAsia="Times New Roman"/>
          <w:lang w:eastAsia="es-ES"/>
        </w:rPr>
      </w:pPr>
      <w:r w:rsidRPr="00FB01F4">
        <w:rPr>
          <w:rFonts w:eastAsia="Times New Roman"/>
          <w:b/>
          <w:bCs/>
          <w:lang w:eastAsia="es-ES"/>
        </w:rPr>
        <w:t>Masorah Finalis (Final):</w:t>
      </w:r>
      <w:r w:rsidRPr="00FB01F4">
        <w:rPr>
          <w:rFonts w:eastAsia="Times New Roman"/>
          <w:lang w:eastAsia="es-ES"/>
        </w:rPr>
        <w:t xml:space="preserve"> Apéndices al final de un libro bíblico o de un códice que contenían listas alfabéticas y estadísticas aún más detalladas, como el número total de versículos, palabras y letras del libro, e incluso cuál era la letra central, para asegurar que ninguna adición u omisión hubiera ocurrido.</w:t>
      </w:r>
    </w:p>
    <w:p w14:paraId="108BADB8" w14:textId="77777777" w:rsidR="00FB01F4" w:rsidRDefault="00FB01F4" w:rsidP="00890133">
      <w:pPr>
        <w:spacing w:before="100" w:beforeAutospacing="1" w:after="100" w:afterAutospacing="1" w:line="240" w:lineRule="auto"/>
        <w:jc w:val="both"/>
        <w:rPr>
          <w:rFonts w:eastAsia="Times New Roman"/>
          <w:lang w:eastAsia="es-ES"/>
        </w:rPr>
      </w:pPr>
      <w:r w:rsidRPr="00FB01F4">
        <w:rPr>
          <w:rFonts w:eastAsia="Times New Roman"/>
          <w:lang w:eastAsia="es-ES"/>
        </w:rPr>
        <w:t>Este elaborado andamiaje de notas no era de naturaleza exegética o teológica, sino puramente técnica. Funcionaba como un antiguo sistema de "suma de verificación" (</w:t>
      </w:r>
      <w:r w:rsidRPr="00FB01F4">
        <w:rPr>
          <w:rFonts w:eastAsia="Times New Roman"/>
          <w:i/>
          <w:iCs/>
          <w:lang w:eastAsia="es-ES"/>
        </w:rPr>
        <w:t>checksum</w:t>
      </w:r>
      <w:r w:rsidRPr="00FB01F4">
        <w:rPr>
          <w:rFonts w:eastAsia="Times New Roman"/>
          <w:lang w:eastAsia="es-ES"/>
        </w:rPr>
        <w:t>), permitiendo a los futuros copistas verificar la exactitud de su trabajo con un grado de precisión asombroso.</w:t>
      </w:r>
    </w:p>
    <w:p w14:paraId="59942311" w14:textId="733CEA1A" w:rsidR="00FB01F4" w:rsidRPr="00555016" w:rsidRDefault="00ED5392" w:rsidP="00555016">
      <w:pPr>
        <w:pStyle w:val="Ttulo3"/>
        <w:rPr>
          <w:rFonts w:ascii="Times New Roman" w:eastAsia="Times New Roman" w:hAnsi="Times New Roman" w:cs="Times New Roman"/>
          <w:b/>
          <w:bCs/>
          <w:sz w:val="24"/>
          <w:szCs w:val="24"/>
          <w:lang w:eastAsia="es-ES"/>
        </w:rPr>
      </w:pPr>
      <w:r>
        <w:rPr>
          <w:rFonts w:eastAsia="Times New Roman"/>
          <w:lang w:eastAsia="es-ES"/>
        </w:rPr>
        <w:br w:type="page"/>
      </w:r>
      <w:bookmarkStart w:id="108" w:name="_Toc211415508"/>
      <w:r w:rsidR="00FB01F4" w:rsidRPr="00555016">
        <w:rPr>
          <w:rFonts w:ascii="Times New Roman" w:eastAsia="Times New Roman" w:hAnsi="Times New Roman" w:cs="Times New Roman"/>
          <w:b/>
          <w:bCs/>
          <w:color w:val="auto"/>
          <w:sz w:val="24"/>
          <w:szCs w:val="24"/>
          <w:lang w:eastAsia="es-ES"/>
        </w:rPr>
        <w:lastRenderedPageBreak/>
        <w:t>El TM como Textus Receptus</w:t>
      </w:r>
      <w:bookmarkEnd w:id="108"/>
    </w:p>
    <w:p w14:paraId="5F5FE496" w14:textId="77777777" w:rsidR="00555016" w:rsidRDefault="00FB01F4" w:rsidP="003F67A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La combinación de un proceso de selección histórica y el desarrollo de estas técnicas de preservación sin parangón cimentaron la posición del TM como el texto autoritativo del judaísmo. </w:t>
      </w:r>
    </w:p>
    <w:p w14:paraId="231217FF" w14:textId="1E02756F" w:rsidR="00FB01F4" w:rsidRPr="00FB01F4" w:rsidRDefault="00FB01F4" w:rsidP="003F67A6">
      <w:pPr>
        <w:spacing w:before="100" w:beforeAutospacing="1" w:after="100" w:afterAutospacing="1" w:line="240" w:lineRule="auto"/>
        <w:jc w:val="both"/>
        <w:rPr>
          <w:rFonts w:eastAsia="Times New Roman"/>
          <w:lang w:eastAsia="es-ES"/>
        </w:rPr>
      </w:pPr>
      <w:r w:rsidRPr="00FB01F4">
        <w:rPr>
          <w:rFonts w:eastAsia="Times New Roman"/>
          <w:lang w:eastAsia="es-ES"/>
        </w:rPr>
        <w:t>Su dominio histórico es innegable. Sin embargo, es crucial entender que este estatus es el resultado de un proceso de estandarización deliberado, una elección histórica hecha en un momento de crisis y consolidación.</w:t>
      </w:r>
    </w:p>
    <w:p w14:paraId="0038A8B8" w14:textId="77777777" w:rsidR="00555016" w:rsidRDefault="00FB01F4" w:rsidP="003F67A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La extrema meticulosidad de los masoretas no puede entenderse en un vacío histórico; es, en sí misma, una poderosa evidencia indirecta de la situación textual que la precedió. </w:t>
      </w:r>
    </w:p>
    <w:p w14:paraId="48BCD2D4" w14:textId="77777777" w:rsidR="00555016" w:rsidRDefault="00FB01F4" w:rsidP="003F67A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La necesidad de crear un sistema tan complejo y restrictivo para salvaguardar el texto solo tiene sentido como una reacción directa a un período anterior de mayor fluidez y pluralidad textual, precisamente el período atestiguado por los manuscritos de Qumrán. </w:t>
      </w:r>
    </w:p>
    <w:p w14:paraId="4B942E1C" w14:textId="77777777" w:rsidR="00555016" w:rsidRDefault="00FB01F4" w:rsidP="003F67A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Antes de la estandarización rabínica, la existencia de múltiples versiones del Génesis era una realidad aceptada. </w:t>
      </w:r>
    </w:p>
    <w:p w14:paraId="05F8EE6A" w14:textId="77777777" w:rsidR="00555016" w:rsidRDefault="00FB01F4" w:rsidP="003F67A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Después de la destrucción del Templo, la supervivencia de la comunidad judía requería una base unificada en la ley, la liturgia y, fundamentalmente, en la Escritura. </w:t>
      </w:r>
    </w:p>
    <w:p w14:paraId="3CC77520" w14:textId="77777777" w:rsidR="00555016" w:rsidRDefault="00FB01F4" w:rsidP="003F67A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El texto proto-masorético fue el elegido, y el aparato masorético fue la tecnología desarrollada para asegurar su primacía y perpetuidad. </w:t>
      </w:r>
    </w:p>
    <w:p w14:paraId="082F5CCB" w14:textId="39DF0B76" w:rsidR="00FB01F4" w:rsidRPr="00FB01F4" w:rsidRDefault="00FB01F4" w:rsidP="003F67A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La </w:t>
      </w:r>
      <w:r w:rsidRPr="00FB01F4">
        <w:rPr>
          <w:rFonts w:eastAsia="Times New Roman"/>
          <w:i/>
          <w:iCs/>
          <w:lang w:eastAsia="es-ES"/>
        </w:rPr>
        <w:t>Masorah</w:t>
      </w:r>
      <w:r w:rsidRPr="00FB01F4">
        <w:rPr>
          <w:rFonts w:eastAsia="Times New Roman"/>
          <w:lang w:eastAsia="es-ES"/>
        </w:rPr>
        <w:t xml:space="preserve">, por tanto, no es solo un testimonio de la piedad de los escribas; es un monumento a la pluralidad </w:t>
      </w:r>
      <w:r w:rsidRPr="00FB01F4">
        <w:rPr>
          <w:rFonts w:eastAsia="Times New Roman"/>
          <w:lang w:eastAsia="es-ES"/>
        </w:rPr>
        <w:lastRenderedPageBreak/>
        <w:t>textual que fue diseñada para suprimir. Es la cerradura de alta seguridad que se instaló en la puerta del texto, precisamente porque antes esa puerta había estado abierta a la variación.</w:t>
      </w:r>
    </w:p>
    <w:p w14:paraId="1C079258" w14:textId="77777777" w:rsidR="00FB01F4" w:rsidRPr="00555016" w:rsidRDefault="00FB01F4" w:rsidP="00555016">
      <w:pPr>
        <w:pStyle w:val="Ttulo2"/>
        <w:rPr>
          <w:rFonts w:ascii="Times New Roman" w:eastAsia="Times New Roman" w:hAnsi="Times New Roman" w:cs="Times New Roman"/>
          <w:b/>
          <w:bCs/>
          <w:color w:val="auto"/>
          <w:sz w:val="28"/>
          <w:szCs w:val="28"/>
          <w:lang w:eastAsia="es-ES"/>
        </w:rPr>
      </w:pPr>
      <w:bookmarkStart w:id="109" w:name="_Toc211415509"/>
      <w:r w:rsidRPr="00555016">
        <w:rPr>
          <w:rFonts w:ascii="Times New Roman" w:eastAsia="Times New Roman" w:hAnsi="Times New Roman" w:cs="Times New Roman"/>
          <w:b/>
          <w:bCs/>
          <w:color w:val="auto"/>
          <w:sz w:val="28"/>
          <w:szCs w:val="28"/>
          <w:lang w:eastAsia="es-ES"/>
        </w:rPr>
        <w:t>III. La Septuaginta (LXX): Una Ventana a un Texto Hebreo Pre-Masorético</w:t>
      </w:r>
      <w:bookmarkEnd w:id="109"/>
    </w:p>
    <w:p w14:paraId="0A43825B" w14:textId="77777777" w:rsidR="00555016"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La Septuaginta, comúnmente abreviada como LXX, es la traducción griega de las escrituras hebreas, un proyecto monumental que se inició en el siglo III a.C. en la ciudad de Alejandría, Egipto. </w:t>
      </w:r>
    </w:p>
    <w:p w14:paraId="4029CCAD" w14:textId="77777777" w:rsidR="00555016"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Según la tradición, recogida en la </w:t>
      </w:r>
      <w:r w:rsidRPr="00FB01F4">
        <w:rPr>
          <w:rFonts w:eastAsia="Times New Roman"/>
          <w:i/>
          <w:iCs/>
          <w:lang w:eastAsia="es-ES"/>
        </w:rPr>
        <w:t>Carta de Aristeas</w:t>
      </w:r>
      <w:r w:rsidRPr="00FB01F4">
        <w:rPr>
          <w:rFonts w:eastAsia="Times New Roman"/>
          <w:lang w:eastAsia="es-ES"/>
        </w:rPr>
        <w:t xml:space="preserve">, la traducción del Pentateuco (incluido el Génesis) fue encargada por el rey Ptolomeo II Filadelfo para su famosa biblioteca, y llevada a cabo por 72 sabios judíos. </w:t>
      </w:r>
    </w:p>
    <w:p w14:paraId="282E4135" w14:textId="77777777" w:rsidR="00555016"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Aunque los detalles de esta historia son legendarios, el origen alejandrino y la datación en el período ptolemaico son históricamente sólidos. </w:t>
      </w:r>
    </w:p>
    <w:p w14:paraId="52323D3D" w14:textId="1E9DD62D" w:rsidR="00FB01F4" w:rsidRPr="00FB01F4"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La traducción surgió de una necesidad práctica: la vasta y próspera comunidad judía de la diáspora en Egipto había adoptado el griego como su lengua principal y necesitaba un acceso a sus escrituras en el idioma que entendían. La LXX se convirtió rápidamente en la Biblia de la diáspora judía y, más tarde, en el Antiguo Testamento de la iglesia cristiana primitiva.</w:t>
      </w:r>
    </w:p>
    <w:p w14:paraId="6C643EF9" w14:textId="77777777" w:rsidR="00FB01F4" w:rsidRPr="00555016" w:rsidRDefault="00FB01F4" w:rsidP="00555016">
      <w:pPr>
        <w:pStyle w:val="Ttulo3"/>
        <w:rPr>
          <w:rFonts w:ascii="Times New Roman" w:eastAsia="Times New Roman" w:hAnsi="Times New Roman" w:cs="Times New Roman"/>
          <w:b/>
          <w:bCs/>
          <w:color w:val="auto"/>
          <w:sz w:val="24"/>
          <w:szCs w:val="24"/>
          <w:lang w:eastAsia="es-ES"/>
        </w:rPr>
      </w:pPr>
      <w:bookmarkStart w:id="110" w:name="_Toc211415510"/>
      <w:r w:rsidRPr="00555016">
        <w:rPr>
          <w:rFonts w:ascii="Times New Roman" w:eastAsia="Times New Roman" w:hAnsi="Times New Roman" w:cs="Times New Roman"/>
          <w:b/>
          <w:bCs/>
          <w:color w:val="auto"/>
          <w:sz w:val="24"/>
          <w:szCs w:val="24"/>
          <w:lang w:eastAsia="es-ES"/>
        </w:rPr>
        <w:t>La LXX como Testigo Textual</w:t>
      </w:r>
      <w:bookmarkEnd w:id="110"/>
    </w:p>
    <w:p w14:paraId="30EA6C91" w14:textId="77777777" w:rsidR="00555016"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El valor de la LXX para la crítica textual del Génesis es incalculable, ya que es el testigo más antiguo de la </w:t>
      </w:r>
      <w:r w:rsidRPr="00FB01F4">
        <w:rPr>
          <w:rFonts w:eastAsia="Times New Roman"/>
          <w:lang w:eastAsia="es-ES"/>
        </w:rPr>
        <w:lastRenderedPageBreak/>
        <w:t xml:space="preserve">totalidad del libro, precediendo a los grandes códices masoréticos en más de un milenio. </w:t>
      </w:r>
    </w:p>
    <w:p w14:paraId="269E5330" w14:textId="77777777" w:rsidR="00555016"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Su importancia, sin embargo, va más allá de su antigüedad. No es simplemente una "traducción" en el sentido moderno, sino un testigo primario de la forma del texto hebreo (</w:t>
      </w:r>
      <w:r w:rsidRPr="00FB01F4">
        <w:rPr>
          <w:rFonts w:eastAsia="Times New Roman"/>
          <w:i/>
          <w:iCs/>
          <w:lang w:eastAsia="es-ES"/>
        </w:rPr>
        <w:t>Vorlage</w:t>
      </w:r>
      <w:r w:rsidRPr="00FB01F4">
        <w:rPr>
          <w:rFonts w:eastAsia="Times New Roman"/>
          <w:lang w:eastAsia="es-ES"/>
        </w:rPr>
        <w:t xml:space="preserve">) que los traductores tenían ante sí en el siglo III </w:t>
      </w:r>
      <w:r w:rsidR="00555016" w:rsidRPr="00FB01F4">
        <w:rPr>
          <w:rFonts w:eastAsia="Times New Roman"/>
          <w:lang w:eastAsia="es-ES"/>
        </w:rPr>
        <w:t>a.C.</w:t>
      </w:r>
      <w:r w:rsidRPr="00FB01F4">
        <w:rPr>
          <w:rFonts w:eastAsia="Times New Roman"/>
          <w:lang w:eastAsia="es-ES"/>
        </w:rPr>
        <w:t xml:space="preserve"> </w:t>
      </w:r>
    </w:p>
    <w:p w14:paraId="5CD0D349" w14:textId="2C53D1A4" w:rsidR="00FB01F4" w:rsidRPr="00FB01F4"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Al analizar cuidadosamente sus características, podemos "retroceder" del griego al hebreo y reconstruir, con un grado razonable de certeza, un texto hebreo que competía y coexistía con el texto proto-masorético.</w:t>
      </w:r>
    </w:p>
    <w:p w14:paraId="52468909" w14:textId="77777777" w:rsidR="00FB01F4" w:rsidRPr="00555016" w:rsidRDefault="00FB01F4" w:rsidP="00555016">
      <w:pPr>
        <w:pStyle w:val="Ttulo3"/>
        <w:rPr>
          <w:rFonts w:ascii="Times New Roman" w:eastAsia="Times New Roman" w:hAnsi="Times New Roman" w:cs="Times New Roman"/>
          <w:b/>
          <w:bCs/>
          <w:color w:val="auto"/>
          <w:sz w:val="24"/>
          <w:szCs w:val="24"/>
          <w:lang w:eastAsia="es-ES"/>
        </w:rPr>
      </w:pPr>
      <w:bookmarkStart w:id="111" w:name="_Toc211415511"/>
      <w:r w:rsidRPr="00555016">
        <w:rPr>
          <w:rFonts w:ascii="Times New Roman" w:eastAsia="Times New Roman" w:hAnsi="Times New Roman" w:cs="Times New Roman"/>
          <w:b/>
          <w:bCs/>
          <w:color w:val="auto"/>
          <w:sz w:val="24"/>
          <w:szCs w:val="24"/>
          <w:lang w:eastAsia="es-ES"/>
        </w:rPr>
        <w:t>Técnicas de Traducción</w:t>
      </w:r>
      <w:bookmarkEnd w:id="111"/>
    </w:p>
    <w:p w14:paraId="02821A6A" w14:textId="77777777" w:rsidR="00555016"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El análisis de la técnica de traducción es </w:t>
      </w:r>
      <w:r w:rsidR="00555016">
        <w:rPr>
          <w:rFonts w:eastAsia="Times New Roman"/>
          <w:lang w:eastAsia="es-ES"/>
        </w:rPr>
        <w:t>esencial</w:t>
      </w:r>
      <w:r w:rsidRPr="00FB01F4">
        <w:rPr>
          <w:rFonts w:eastAsia="Times New Roman"/>
          <w:lang w:eastAsia="es-ES"/>
        </w:rPr>
        <w:t xml:space="preserve"> para evaluar la fiabilidad de la LXX como testigo. </w:t>
      </w:r>
    </w:p>
    <w:p w14:paraId="1D058BFE" w14:textId="77777777" w:rsidR="00555016"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En el caso del Génesis, la traducción es, en general, bastante literal y formalmente equivalente al hebreo. </w:t>
      </w:r>
    </w:p>
    <w:p w14:paraId="1D9C395F" w14:textId="77777777" w:rsidR="00555016"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Los traductores tendían a seguir el orden de las palabras del hebreo y a utilizar equivalentes griegos consistentes para las palabras hebreas clave. </w:t>
      </w:r>
    </w:p>
    <w:p w14:paraId="103ECF11" w14:textId="77777777" w:rsidR="00555016"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Esta literalidad, aunque a veces resulta en un griego algo torpe, es una bendición para el crítico textual, ya que permite una "retroversión" más segura a su presunto </w:t>
      </w:r>
      <w:r w:rsidRPr="00FB01F4">
        <w:rPr>
          <w:rFonts w:eastAsia="Times New Roman"/>
          <w:i/>
          <w:iCs/>
          <w:lang w:eastAsia="es-ES"/>
        </w:rPr>
        <w:t>Vorlage</w:t>
      </w:r>
      <w:r w:rsidRPr="00FB01F4">
        <w:rPr>
          <w:rFonts w:eastAsia="Times New Roman"/>
          <w:lang w:eastAsia="es-ES"/>
        </w:rPr>
        <w:t xml:space="preserve"> hebreo. </w:t>
      </w:r>
    </w:p>
    <w:p w14:paraId="7703FF39" w14:textId="0D51A54A" w:rsidR="00FB01F4" w:rsidRPr="00FB01F4"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Cuando la LXX presenta una lectura que difiere del TM, su estilo literal nos da confianza para suponer que esta diferencia probablemente existía en su texto fuente hebreo, en lugar de ser una invención o una paráfrasis del traductor.</w:t>
      </w:r>
    </w:p>
    <w:p w14:paraId="6F632F8E" w14:textId="77777777" w:rsidR="00FB01F4" w:rsidRPr="00555016" w:rsidRDefault="00FB01F4" w:rsidP="00555016">
      <w:pPr>
        <w:pStyle w:val="Ttulo3"/>
        <w:rPr>
          <w:rFonts w:ascii="Times New Roman" w:eastAsia="Times New Roman" w:hAnsi="Times New Roman" w:cs="Times New Roman"/>
          <w:b/>
          <w:bCs/>
          <w:color w:val="auto"/>
          <w:sz w:val="24"/>
          <w:szCs w:val="24"/>
          <w:lang w:eastAsia="es-ES"/>
        </w:rPr>
      </w:pPr>
      <w:bookmarkStart w:id="112" w:name="_Toc211415512"/>
      <w:r w:rsidRPr="00555016">
        <w:rPr>
          <w:rFonts w:ascii="Times New Roman" w:eastAsia="Times New Roman" w:hAnsi="Times New Roman" w:cs="Times New Roman"/>
          <w:b/>
          <w:bCs/>
          <w:color w:val="auto"/>
          <w:sz w:val="24"/>
          <w:szCs w:val="24"/>
          <w:lang w:eastAsia="es-ES"/>
        </w:rPr>
        <w:lastRenderedPageBreak/>
        <w:t>Divergencias Significativas con el TM</w:t>
      </w:r>
      <w:bookmarkEnd w:id="112"/>
    </w:p>
    <w:p w14:paraId="4B24528C" w14:textId="77777777" w:rsidR="00FB01F4" w:rsidRPr="00FB01F4"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Las diferencias entre la LXX y el TM en el Génesis no son meramente esporádicas o menores. En muchos casos, son sistemáticas y profundas, lo que indica que la LXX no se basa en una copia defectuosa del texto proto-masorético, sino en una tradición textual hebrea genuinamente diferente.</w:t>
      </w:r>
    </w:p>
    <w:p w14:paraId="6E653C79" w14:textId="77777777" w:rsidR="00555016"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La divergencia más famosa y sistemática se encuentra en las genealogías de los patriarcas antediluvianos (Génesis 5) y postdiluvianos (Génesis 11). </w:t>
      </w:r>
    </w:p>
    <w:p w14:paraId="423C57D1" w14:textId="77777777" w:rsidR="00555016"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El TM y la LXX presentan dos esquemas cronológicos completamente distintos para la historia primitiva. </w:t>
      </w:r>
    </w:p>
    <w:p w14:paraId="78DE575F" w14:textId="3CCDE7A4" w:rsidR="00FB01F4" w:rsidRPr="00FB01F4"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La LXX añade consistentemente 100 años a la edad en que la mayoría de los patriarcas engendraron a su hijo principal. Por ejemplo, en Génesis 5:6, el TM dice que Set tenía 105 años cuando engendró a Enós, mientras que la LXX dice que tenía 205 años. Este patrón se repite para la mayoría de los patriarcas hasta Abraham.</w:t>
      </w:r>
    </w:p>
    <w:p w14:paraId="011EA8C4" w14:textId="77777777" w:rsidR="00555016"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Esta diferencia no puede explicarse como un conjunto de errores de copia aleatorios. Es una revisión sistemática y deliberada. </w:t>
      </w:r>
    </w:p>
    <w:p w14:paraId="1104D01B" w14:textId="77777777" w:rsidR="00555016"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La existencia de una tercera cronología, también sistemática, en el Pentateuco Samaritano, confirma que la cronología de la historia primitiva era un área de fluidez y debate teológico en el judaísmo del Segundo Templo. </w:t>
      </w:r>
    </w:p>
    <w:p w14:paraId="0838D59D" w14:textId="77777777" w:rsidR="00555016"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Estas no son simples discrepancias numéricas; representan proyectos historiográficos y teológicos rivales. </w:t>
      </w:r>
    </w:p>
    <w:p w14:paraId="2A269BF6" w14:textId="77777777" w:rsidR="00555016"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lastRenderedPageBreak/>
        <w:t xml:space="preserve">Las motivaciones para estas recalculaciones pudieron ser variadas: quizás se buscaba alargar la cronología para que la historia de Israel pareciera más venerable en comparación con las largas cronologías de las historias egipcias y babilónicas; o tal vez se intentaba resolver problemas narrativos, como evitar que algunos patriarcas antediluvianos, según la cronología del TM, hubieran muerto después del Diluvio. </w:t>
      </w:r>
    </w:p>
    <w:p w14:paraId="04CAC523" w14:textId="07678A05" w:rsidR="00FB01F4" w:rsidRPr="00FB01F4"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Independientemente de la razón, la existencia de al menos tres cronologías sistemáticas y competitivas (TM, LXX, Pentateuco Samaritano) para el mismo período fundacional demuestra que la autoridad textual en esa época no residía en la precisión literal de cada dato numérico, sino quizás en la estructura general de la narrativa y el linaje. La LXX es, por tanto, un testigo no solo de un texto hebreo diferente, sino de una concepción diferente de la textualidad y la autoridad en el judaísmo antiguo.</w:t>
      </w:r>
    </w:p>
    <w:p w14:paraId="71F9794C" w14:textId="77777777" w:rsidR="00FB01F4" w:rsidRPr="00555016" w:rsidRDefault="00FB01F4" w:rsidP="00555016">
      <w:pPr>
        <w:pStyle w:val="Ttulo3"/>
        <w:jc w:val="both"/>
        <w:rPr>
          <w:rFonts w:ascii="Times New Roman" w:eastAsia="Times New Roman" w:hAnsi="Times New Roman" w:cs="Times New Roman"/>
          <w:b/>
          <w:bCs/>
          <w:color w:val="auto"/>
          <w:sz w:val="24"/>
          <w:szCs w:val="24"/>
          <w:lang w:eastAsia="es-ES"/>
        </w:rPr>
      </w:pPr>
      <w:bookmarkStart w:id="113" w:name="_Toc211415513"/>
      <w:r w:rsidRPr="00555016">
        <w:rPr>
          <w:rFonts w:ascii="Times New Roman" w:eastAsia="Times New Roman" w:hAnsi="Times New Roman" w:cs="Times New Roman"/>
          <w:b/>
          <w:bCs/>
          <w:color w:val="auto"/>
          <w:sz w:val="24"/>
          <w:szCs w:val="24"/>
          <w:lang w:eastAsia="es-ES"/>
        </w:rPr>
        <w:t>El Valor de la LXX antes y después de Qumrán</w:t>
      </w:r>
      <w:bookmarkEnd w:id="113"/>
    </w:p>
    <w:p w14:paraId="0AAF518C" w14:textId="77777777" w:rsidR="00FB01F4" w:rsidRPr="00FB01F4"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Durante siglos, antes del descubrimiento de los Manuscritos del Mar Muerto, la erudición textual estuvo dominada por el prestigio del TM. Cuando la LXX difería del texto hebreo estándar, la tendencia general era desestimar la lectura de la LXX como un error del traductor, una simplificación, una elaboración piadosa o, en algunos casos, una corrupción cristiana posterior. La LXX era vista como un testigo secundario y, a menudo, poco fiable.</w:t>
      </w:r>
    </w:p>
    <w:p w14:paraId="02D821EF" w14:textId="77777777" w:rsidR="00FB01F4" w:rsidRPr="00FB01F4" w:rsidRDefault="00FB01F4" w:rsidP="00555016">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La llegada de los manuscritos de Qumrán cambió este paradigma de forma irrevocable. El descubrimiento de fragmentos hebreos que coincidían con las lecturas de la LXX en contra del TM validó espectacularmente a la </w:t>
      </w:r>
      <w:r w:rsidRPr="00FB01F4">
        <w:rPr>
          <w:rFonts w:eastAsia="Times New Roman"/>
          <w:lang w:eastAsia="es-ES"/>
        </w:rPr>
        <w:lastRenderedPageBreak/>
        <w:t>traducción griega como un testigo fiel de una antigua tradición textual hebrea que realmente existió. La LXX ya no podía ser descartada; se había ganado su lugar en la mesa como un testigo primario, de igual a igual con la tradición masorética.</w:t>
      </w:r>
    </w:p>
    <w:p w14:paraId="389A7889" w14:textId="77777777" w:rsidR="00FB01F4" w:rsidRPr="004E0F75" w:rsidRDefault="00FB01F4" w:rsidP="004E0F75">
      <w:pPr>
        <w:pStyle w:val="Ttulo2"/>
        <w:rPr>
          <w:rFonts w:ascii="Times New Roman" w:eastAsia="Times New Roman" w:hAnsi="Times New Roman" w:cs="Times New Roman"/>
          <w:b/>
          <w:bCs/>
          <w:color w:val="auto"/>
          <w:sz w:val="28"/>
          <w:szCs w:val="28"/>
          <w:lang w:eastAsia="es-ES"/>
        </w:rPr>
      </w:pPr>
      <w:bookmarkStart w:id="114" w:name="_Toc211415514"/>
      <w:r w:rsidRPr="004E0F75">
        <w:rPr>
          <w:rFonts w:ascii="Times New Roman" w:eastAsia="Times New Roman" w:hAnsi="Times New Roman" w:cs="Times New Roman"/>
          <w:b/>
          <w:bCs/>
          <w:color w:val="auto"/>
          <w:sz w:val="28"/>
          <w:szCs w:val="28"/>
          <w:lang w:eastAsia="es-ES"/>
        </w:rPr>
        <w:t>IV. Los Manuscritos del Mar Muerto (Qumrán): La Evidencia de la Pluralidad Textual</w:t>
      </w:r>
      <w:bookmarkEnd w:id="114"/>
    </w:p>
    <w:p w14:paraId="4686E5E4" w14:textId="77777777" w:rsidR="002A13D1" w:rsidRDefault="00FB01F4" w:rsidP="004E0F75">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En 1947, un joven pastor beduino que buscaba una cabra perdida en los acantilados del noroeste del Mar Muerto se topó con una cueva que contenía antiguas vasijas de barro. </w:t>
      </w:r>
    </w:p>
    <w:p w14:paraId="4909E491" w14:textId="77777777" w:rsidR="002A13D1" w:rsidRDefault="00FB01F4" w:rsidP="004E0F75">
      <w:pPr>
        <w:spacing w:before="100" w:beforeAutospacing="1" w:after="100" w:afterAutospacing="1" w:line="240" w:lineRule="auto"/>
        <w:jc w:val="both"/>
        <w:rPr>
          <w:rFonts w:eastAsia="Times New Roman"/>
          <w:lang w:eastAsia="es-ES"/>
        </w:rPr>
      </w:pPr>
      <w:r w:rsidRPr="00FB01F4">
        <w:rPr>
          <w:rFonts w:eastAsia="Times New Roman"/>
          <w:lang w:eastAsia="es-ES"/>
        </w:rPr>
        <w:t>Dentro de ellas, encontró rollos de cuero envueltos en lino. Este descubrimiento casual en la región conocida como Qumrán desencadenó una de las mayores revoluciones en la historia de la arqueología y los estudios bíblicos.</w:t>
      </w:r>
    </w:p>
    <w:p w14:paraId="5BBD563E" w14:textId="77777777" w:rsidR="002A13D1" w:rsidRDefault="00FB01F4" w:rsidP="004E0F75">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 En la década siguiente, se exploraron diez cuevas más en la zona, revelando una biblioteca de casi mil manuscritos antiguos. </w:t>
      </w:r>
    </w:p>
    <w:p w14:paraId="6BDE9D20" w14:textId="08EEED78" w:rsidR="00FB01F4" w:rsidRPr="00FB01F4" w:rsidRDefault="00FB01F4" w:rsidP="004E0F75">
      <w:pPr>
        <w:spacing w:before="100" w:beforeAutospacing="1" w:after="100" w:afterAutospacing="1" w:line="240" w:lineRule="auto"/>
        <w:jc w:val="both"/>
        <w:rPr>
          <w:rFonts w:eastAsia="Times New Roman"/>
          <w:lang w:eastAsia="es-ES"/>
        </w:rPr>
      </w:pPr>
      <w:r w:rsidRPr="00FB01F4">
        <w:rPr>
          <w:rFonts w:eastAsia="Times New Roman"/>
          <w:lang w:eastAsia="es-ES"/>
        </w:rPr>
        <w:t>Estos documentos, conocidos colectivamente como los Manuscritos del Mar Muerto o los Rollos de Qumrán, datan de un período aproximadamente entre el 250 a.C. y el 68 d.C., el año en que la comunidad de Qumrán fue destruida por los romanos durante la Primera Guerra Judeo-Romana.</w:t>
      </w:r>
    </w:p>
    <w:p w14:paraId="3C5BE7C2" w14:textId="77777777" w:rsidR="002A13D1" w:rsidRDefault="00FB01F4" w:rsidP="004E0F75">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El impacto de este hallazgo fue sísmico. </w:t>
      </w:r>
    </w:p>
    <w:p w14:paraId="484E78C3" w14:textId="77777777" w:rsidR="002A13D1" w:rsidRDefault="00FB01F4" w:rsidP="004E0F75">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Por primera vez, los eruditos tenían acceso a una colección sustancial de manuscritos bíblicos hebreos que </w:t>
      </w:r>
      <w:r w:rsidRPr="00FB01F4">
        <w:rPr>
          <w:rFonts w:eastAsia="Times New Roman"/>
          <w:lang w:eastAsia="es-ES"/>
        </w:rPr>
        <w:lastRenderedPageBreak/>
        <w:t xml:space="preserve">eran mil años más antiguos que los códices masoréticos medievales. </w:t>
      </w:r>
    </w:p>
    <w:p w14:paraId="563EBAAD" w14:textId="2CD6D24C" w:rsidR="00FB01F4" w:rsidRPr="00FB01F4" w:rsidRDefault="00FB01F4" w:rsidP="004E0F75">
      <w:pPr>
        <w:spacing w:before="100" w:beforeAutospacing="1" w:after="100" w:afterAutospacing="1" w:line="240" w:lineRule="auto"/>
        <w:jc w:val="both"/>
        <w:rPr>
          <w:rFonts w:eastAsia="Times New Roman"/>
          <w:lang w:eastAsia="es-ES"/>
        </w:rPr>
      </w:pPr>
      <w:r w:rsidRPr="00FB01F4">
        <w:rPr>
          <w:rFonts w:eastAsia="Times New Roman"/>
          <w:lang w:eastAsia="es-ES"/>
        </w:rPr>
        <w:t>Estos rollos proporcionaban una "instantánea" de cómo eran los textos sagrados judíos durante la última fase del período del Segundo Templo, justo antes de que el judaísmo rabínico comenzara su proceso de estandarización textual.</w:t>
      </w:r>
    </w:p>
    <w:p w14:paraId="3F8C67F9" w14:textId="77777777" w:rsidR="00FB01F4" w:rsidRPr="002A13D1" w:rsidRDefault="00FB01F4" w:rsidP="002A13D1">
      <w:pPr>
        <w:pStyle w:val="Ttulo3"/>
        <w:rPr>
          <w:rFonts w:ascii="Times New Roman" w:eastAsia="Times New Roman" w:hAnsi="Times New Roman" w:cs="Times New Roman"/>
          <w:b/>
          <w:bCs/>
          <w:color w:val="auto"/>
          <w:sz w:val="24"/>
          <w:szCs w:val="24"/>
          <w:lang w:eastAsia="es-ES"/>
        </w:rPr>
      </w:pPr>
      <w:bookmarkStart w:id="115" w:name="_Toc211415515"/>
      <w:r w:rsidRPr="002A13D1">
        <w:rPr>
          <w:rFonts w:ascii="Times New Roman" w:eastAsia="Times New Roman" w:hAnsi="Times New Roman" w:cs="Times New Roman"/>
          <w:b/>
          <w:bCs/>
          <w:color w:val="auto"/>
          <w:sz w:val="24"/>
          <w:szCs w:val="24"/>
          <w:lang w:eastAsia="es-ES"/>
        </w:rPr>
        <w:t>Los Manuscritos del Génesis en Qumrán</w:t>
      </w:r>
      <w:bookmarkEnd w:id="115"/>
    </w:p>
    <w:p w14:paraId="6FD81C86" w14:textId="77777777" w:rsidR="002A13D1" w:rsidRDefault="00FB01F4" w:rsidP="002A13D1">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Entre los tesoros de Qumrán se encontraron aproximadamente veinte manuscritos fragmentarios del libro del Génesis, así como obras relacionadas como el </w:t>
      </w:r>
      <w:r w:rsidRPr="00FB01F4">
        <w:rPr>
          <w:rFonts w:eastAsia="Times New Roman"/>
          <w:i/>
          <w:iCs/>
          <w:lang w:eastAsia="es-ES"/>
        </w:rPr>
        <w:t>Libro de los Jubileos</w:t>
      </w:r>
      <w:r w:rsidRPr="00FB01F4">
        <w:rPr>
          <w:rFonts w:eastAsia="Times New Roman"/>
          <w:lang w:eastAsia="es-ES"/>
        </w:rPr>
        <w:t xml:space="preserve"> y el </w:t>
      </w:r>
      <w:r w:rsidRPr="00FB01F4">
        <w:rPr>
          <w:rFonts w:eastAsia="Times New Roman"/>
          <w:i/>
          <w:iCs/>
          <w:lang w:eastAsia="es-ES"/>
        </w:rPr>
        <w:t>Apócrifo del Génesis</w:t>
      </w:r>
      <w:r w:rsidRPr="00FB01F4">
        <w:rPr>
          <w:rFonts w:eastAsia="Times New Roman"/>
          <w:lang w:eastAsia="es-ES"/>
        </w:rPr>
        <w:t xml:space="preserve"> (1QapGen), que atestiguan la intensa actividad interpretativa en torno a este libro. </w:t>
      </w:r>
    </w:p>
    <w:p w14:paraId="087D8F3B" w14:textId="09E34B9B" w:rsidR="00FB01F4" w:rsidRPr="00FB01F4" w:rsidRDefault="00FB01F4" w:rsidP="002A13D1">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Los fragmentos del Génesis, identificados con designaciones como 1QGen, 2QGen, 4QGen-a, 4QGen-b, etc., aunque a menudo pequeños, proporcionan evidencia directa y tangible del estado del texto en este período temprano. Su análisis ha permitido a los eruditos comparar, por primera vez, el texto proto-masorético y el </w:t>
      </w:r>
      <w:r w:rsidRPr="00FB01F4">
        <w:rPr>
          <w:rFonts w:eastAsia="Times New Roman"/>
          <w:i/>
          <w:iCs/>
          <w:lang w:eastAsia="es-ES"/>
        </w:rPr>
        <w:t>Vorlage</w:t>
      </w:r>
      <w:r w:rsidRPr="00FB01F4">
        <w:rPr>
          <w:rFonts w:eastAsia="Times New Roman"/>
          <w:lang w:eastAsia="es-ES"/>
        </w:rPr>
        <w:t xml:space="preserve"> de la LXX con manuscritos hebreos contemporáneos.</w:t>
      </w:r>
    </w:p>
    <w:p w14:paraId="53EC80C1" w14:textId="77777777" w:rsidR="00FB01F4" w:rsidRPr="002A13D1" w:rsidRDefault="00FB01F4" w:rsidP="002A13D1">
      <w:pPr>
        <w:pStyle w:val="Ttulo3"/>
        <w:rPr>
          <w:rFonts w:ascii="Times New Roman" w:eastAsia="Times New Roman" w:hAnsi="Times New Roman" w:cs="Times New Roman"/>
          <w:b/>
          <w:bCs/>
          <w:color w:val="auto"/>
          <w:sz w:val="24"/>
          <w:szCs w:val="24"/>
          <w:lang w:eastAsia="es-ES"/>
        </w:rPr>
      </w:pPr>
      <w:bookmarkStart w:id="116" w:name="_Toc211415516"/>
      <w:r w:rsidRPr="002A13D1">
        <w:rPr>
          <w:rFonts w:ascii="Times New Roman" w:eastAsia="Times New Roman" w:hAnsi="Times New Roman" w:cs="Times New Roman"/>
          <w:b/>
          <w:bCs/>
          <w:color w:val="auto"/>
          <w:sz w:val="24"/>
          <w:szCs w:val="24"/>
          <w:lang w:eastAsia="es-ES"/>
        </w:rPr>
        <w:t>El Veredicto de Qumrán: Pluralidad Textual</w:t>
      </w:r>
      <w:bookmarkEnd w:id="116"/>
    </w:p>
    <w:p w14:paraId="53DB2809" w14:textId="77777777" w:rsidR="001F7FC4" w:rsidRDefault="00FB01F4" w:rsidP="002A13D1">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Si los eruditos esperaban que los manuscritos de Qumrán confirmaran la primacía y originalidad singular del texto proto-masorético, se encontraron con una realidad mucho más compleja y fascinante. </w:t>
      </w:r>
    </w:p>
    <w:p w14:paraId="08B8F814" w14:textId="77777777" w:rsidR="001F7FC4" w:rsidRDefault="00FB01F4" w:rsidP="002A13D1">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Los fragmentos del Génesis no se alineaban uniformemente con una sola tradición textual. </w:t>
      </w:r>
    </w:p>
    <w:p w14:paraId="332E9D1F" w14:textId="77777777" w:rsidR="001F7FC4" w:rsidRDefault="00FB01F4" w:rsidP="002A13D1">
      <w:pPr>
        <w:spacing w:before="100" w:beforeAutospacing="1" w:after="100" w:afterAutospacing="1" w:line="240" w:lineRule="auto"/>
        <w:jc w:val="both"/>
        <w:rPr>
          <w:rFonts w:eastAsia="Times New Roman"/>
          <w:lang w:eastAsia="es-ES"/>
        </w:rPr>
      </w:pPr>
      <w:r w:rsidRPr="00FB01F4">
        <w:rPr>
          <w:rFonts w:eastAsia="Times New Roman"/>
          <w:lang w:eastAsia="es-ES"/>
        </w:rPr>
        <w:lastRenderedPageBreak/>
        <w:t xml:space="preserve">En cambio, revelaron un panorama de pluralidad textual controlada. </w:t>
      </w:r>
    </w:p>
    <w:p w14:paraId="33146067" w14:textId="3B11C13A" w:rsidR="00FB01F4" w:rsidRPr="00FB01F4" w:rsidRDefault="00FB01F4" w:rsidP="002A13D1">
      <w:pPr>
        <w:spacing w:before="100" w:beforeAutospacing="1" w:after="100" w:afterAutospacing="1" w:line="240" w:lineRule="auto"/>
        <w:jc w:val="both"/>
        <w:rPr>
          <w:rFonts w:eastAsia="Times New Roman"/>
          <w:lang w:eastAsia="es-ES"/>
        </w:rPr>
      </w:pPr>
      <w:r w:rsidRPr="00FB01F4">
        <w:rPr>
          <w:rFonts w:eastAsia="Times New Roman"/>
          <w:lang w:eastAsia="es-ES"/>
        </w:rPr>
        <w:t>Como han demostrado eruditos de la talla de Emanuel Tov y Eugene Ulrich, los manuscritos bíblicos de Qumrán, incluidos los del Génesis, pueden clasificarse en varias categorías, demostrando que diferentes formas textuales circulaban y eran consideradas autoritativas simultáneamente.</w:t>
      </w:r>
    </w:p>
    <w:p w14:paraId="2FC325A9" w14:textId="77777777" w:rsidR="00FB01F4" w:rsidRPr="00FB01F4" w:rsidRDefault="00FB01F4" w:rsidP="002A13D1">
      <w:pPr>
        <w:numPr>
          <w:ilvl w:val="0"/>
          <w:numId w:val="105"/>
        </w:numPr>
        <w:spacing w:before="100" w:beforeAutospacing="1" w:after="100" w:afterAutospacing="1" w:line="240" w:lineRule="auto"/>
        <w:jc w:val="both"/>
        <w:rPr>
          <w:rFonts w:eastAsia="Times New Roman"/>
          <w:lang w:eastAsia="es-ES"/>
        </w:rPr>
      </w:pPr>
      <w:r w:rsidRPr="00FB01F4">
        <w:rPr>
          <w:rFonts w:eastAsia="Times New Roman"/>
          <w:b/>
          <w:bCs/>
          <w:lang w:eastAsia="es-ES"/>
        </w:rPr>
        <w:t>Textos Proto-Masoréticos:</w:t>
      </w:r>
      <w:r w:rsidRPr="00FB01F4">
        <w:rPr>
          <w:rFonts w:eastAsia="Times New Roman"/>
          <w:lang w:eastAsia="es-ES"/>
        </w:rPr>
        <w:t xml:space="preserve"> Un número significativo de fragmentos del Génesis de Qumrán son extraordinariamente cercanos al texto consonántico que más tarde se convertiría en el TM. Manuscritos como 4QGen-b son casi idénticos al texto masorético. Esto fue una confirmación crucial de que la tradición masorética no era una invención medieval, sino que tenía raíces muy antiguas y representaba una corriente textual fielmente transmitida desde el período del Segundo Templo.</w:t>
      </w:r>
    </w:p>
    <w:p w14:paraId="6C88A0DB" w14:textId="77777777" w:rsidR="00FB01F4" w:rsidRPr="00FB01F4" w:rsidRDefault="00FB01F4" w:rsidP="002A13D1">
      <w:pPr>
        <w:numPr>
          <w:ilvl w:val="0"/>
          <w:numId w:val="105"/>
        </w:numPr>
        <w:spacing w:before="100" w:beforeAutospacing="1" w:after="100" w:afterAutospacing="1" w:line="240" w:lineRule="auto"/>
        <w:jc w:val="both"/>
        <w:rPr>
          <w:rFonts w:eastAsia="Times New Roman"/>
          <w:lang w:eastAsia="es-ES"/>
        </w:rPr>
      </w:pPr>
      <w:r w:rsidRPr="00FB01F4">
        <w:rPr>
          <w:rFonts w:eastAsia="Times New Roman"/>
          <w:b/>
          <w:bCs/>
          <w:lang w:eastAsia="es-ES"/>
        </w:rPr>
        <w:t>Textos Pre-Samaritanos:</w:t>
      </w:r>
      <w:r w:rsidRPr="00FB01F4">
        <w:rPr>
          <w:rFonts w:eastAsia="Times New Roman"/>
          <w:lang w:eastAsia="es-ES"/>
        </w:rPr>
        <w:t xml:space="preserve"> Algunos fragmentos exhiben las características expansiones y armonizaciones que son típicas del Pentateuco Samaritano (una versión del Pentateuco preservada por la comunidad samaritana). Estos textos tienden a añadir frases o detalles de pasajes paralelos para suavizar dificultades narrativas. Su presencia en Qumrán demuestra que este tipo textual no era una creación sectaria tardía de los samaritanos, sino que formaba parte del espectro textual judío más amplio en este período.</w:t>
      </w:r>
    </w:p>
    <w:p w14:paraId="508FD0F1" w14:textId="77777777" w:rsidR="00FB01F4" w:rsidRPr="00FB01F4" w:rsidRDefault="00FB01F4" w:rsidP="002A13D1">
      <w:pPr>
        <w:numPr>
          <w:ilvl w:val="0"/>
          <w:numId w:val="105"/>
        </w:numPr>
        <w:spacing w:before="100" w:beforeAutospacing="1" w:after="100" w:afterAutospacing="1" w:line="240" w:lineRule="auto"/>
        <w:jc w:val="both"/>
        <w:rPr>
          <w:rFonts w:eastAsia="Times New Roman"/>
          <w:lang w:eastAsia="es-ES"/>
        </w:rPr>
      </w:pPr>
      <w:r w:rsidRPr="00FB01F4">
        <w:rPr>
          <w:rFonts w:eastAsia="Times New Roman"/>
          <w:b/>
          <w:bCs/>
          <w:lang w:eastAsia="es-ES"/>
        </w:rPr>
        <w:t xml:space="preserve">Textos Cercanos a la </w:t>
      </w:r>
      <w:r w:rsidRPr="00FB01F4">
        <w:rPr>
          <w:rFonts w:eastAsia="Times New Roman"/>
          <w:b/>
          <w:bCs/>
          <w:i/>
          <w:iCs/>
          <w:lang w:eastAsia="es-ES"/>
        </w:rPr>
        <w:t>Vorlage</w:t>
      </w:r>
      <w:r w:rsidRPr="00FB01F4">
        <w:rPr>
          <w:rFonts w:eastAsia="Times New Roman"/>
          <w:b/>
          <w:bCs/>
          <w:lang w:eastAsia="es-ES"/>
        </w:rPr>
        <w:t xml:space="preserve"> de la LXX:</w:t>
      </w:r>
      <w:r w:rsidRPr="00FB01F4">
        <w:rPr>
          <w:rFonts w:eastAsia="Times New Roman"/>
          <w:lang w:eastAsia="es-ES"/>
        </w:rPr>
        <w:t xml:space="preserve"> Este fue quizás el hallazgo más electrizante. Varios manuscritos hebreos de Qumrán contienen lecturas que antes solo se conocían a través de la </w:t>
      </w:r>
      <w:r w:rsidRPr="00FB01F4">
        <w:rPr>
          <w:rFonts w:eastAsia="Times New Roman"/>
          <w:lang w:eastAsia="es-ES"/>
        </w:rPr>
        <w:lastRenderedPageBreak/>
        <w:t>traducción griega de la Septuaginta. Por ejemplo, en Génesis 1:9, el TM dice "Que las aguas debajo del cielo se junten en un solo lugar", mientras que la LXX añade "y en una sola asamblea" (</w:t>
      </w:r>
      <w:r w:rsidRPr="00FB01F4">
        <w:rPr>
          <w:rFonts w:eastAsia="Times New Roman"/>
          <w:i/>
          <w:iCs/>
          <w:lang w:eastAsia="es-ES"/>
        </w:rPr>
        <w:t>kai eis synagōgēn mian</w:t>
      </w:r>
      <w:r w:rsidRPr="00FB01F4">
        <w:rPr>
          <w:rFonts w:eastAsia="Times New Roman"/>
          <w:lang w:eastAsia="es-ES"/>
        </w:rPr>
        <w:t>). El manuscrito 4QGen-k contiene la palabra hebrea correspondiente a "asamblea", confirmando que la lectura de la LXX no fue una adición del traductor, sino un reflejo fiel de un texto hebreo que tenía ante sí. Este tipo de evidencia es la "pistola humeante" que prueba de manera concluyente que la LXX se basó en una tradición textual hebrea real y antigua, distinta de la proto-masorética.</w:t>
      </w:r>
    </w:p>
    <w:p w14:paraId="384F903B" w14:textId="77777777" w:rsidR="00FB01F4" w:rsidRPr="00FB01F4" w:rsidRDefault="00FB01F4" w:rsidP="002A13D1">
      <w:pPr>
        <w:numPr>
          <w:ilvl w:val="0"/>
          <w:numId w:val="105"/>
        </w:numPr>
        <w:spacing w:before="100" w:beforeAutospacing="1" w:after="100" w:afterAutospacing="1" w:line="240" w:lineRule="auto"/>
        <w:jc w:val="both"/>
        <w:rPr>
          <w:rFonts w:eastAsia="Times New Roman"/>
          <w:lang w:eastAsia="es-ES"/>
        </w:rPr>
      </w:pPr>
      <w:r w:rsidRPr="00FB01F4">
        <w:rPr>
          <w:rFonts w:eastAsia="Times New Roman"/>
          <w:b/>
          <w:bCs/>
          <w:lang w:eastAsia="es-ES"/>
        </w:rPr>
        <w:t>Textos No-Alineados o Independientes:</w:t>
      </w:r>
      <w:r w:rsidRPr="00FB01F4">
        <w:rPr>
          <w:rFonts w:eastAsia="Times New Roman"/>
          <w:lang w:eastAsia="es-ES"/>
        </w:rPr>
        <w:t xml:space="preserve"> Finalmente, algunos manuscritos no encajan claramente en ninguna de las tres categorías principales. Muestran una mezcla única de lecturas o contienen variantes que no se encuentran en ninguna de las otras tradiciones. Esto sugiere que la realidad textual era aún más compleja que una simple división en tres "familias" textuales, y que existía un cierto grado de interacción y variación local.</w:t>
      </w:r>
    </w:p>
    <w:p w14:paraId="5F5D09BD" w14:textId="77777777" w:rsidR="00FB01F4" w:rsidRPr="00FB01F4" w:rsidRDefault="00FB01F4" w:rsidP="002A13D1">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Los Manuscritos del Mar Muerto funcionan, en efecto, como un "grupo de control" empírico que valida toda la metodología de la crítica textual moderna. Transformaron el debate entre el TM y la LXX, que antes era un argumento especulativo sobre un </w:t>
      </w:r>
      <w:r w:rsidRPr="00FB01F4">
        <w:rPr>
          <w:rFonts w:eastAsia="Times New Roman"/>
          <w:i/>
          <w:iCs/>
          <w:lang w:eastAsia="es-ES"/>
        </w:rPr>
        <w:t>Vorlage</w:t>
      </w:r>
      <w:r w:rsidRPr="00FB01F4">
        <w:rPr>
          <w:rFonts w:eastAsia="Times New Roman"/>
          <w:lang w:eastAsia="es-ES"/>
        </w:rPr>
        <w:t xml:space="preserve"> hebreo perdido, en una realidad histórica demostrable. Antes de Qumrán, la pregunta era: cuando el TM (hebreo) y la LXX (griego) difieren, ¿se debe a que el traductor de la LXX fue incompetente o interpretativo, o a que tenía un texto hebreo diferente? Esta pregunta era, en gran medida, irresoluble. Con Qumrán, la situación cambió. El hallazgo de un fragmento hebreo que coincide con la LXX en </w:t>
      </w:r>
      <w:r w:rsidRPr="00FB01F4">
        <w:rPr>
          <w:rFonts w:eastAsia="Times New Roman"/>
          <w:lang w:eastAsia="es-ES"/>
        </w:rPr>
        <w:lastRenderedPageBreak/>
        <w:t>contra del TM prueba que la variante de la LXX es una traducción fiel de un manuscrito hebreo existente. Este hecho obliga a una reevaluación fundamental del estatus del TM. Ya no puede ser considerado, por defecto, como "el texto original hebreo" contra el cual se juzgan todas las demás versiones. En cambio, el TM se revela como una de varias formas textuales hebreas antiguas que coexistieron. Los hallazgos de Qumrán no destronaron al TM, sino que lo situaron en su contexto histórico adecuado: no como el único heredero de una línea de transmisión prístina, sino como el superviviente y, en última instancia, el vencedor de un proceso de competencia y selección textual.</w:t>
      </w:r>
    </w:p>
    <w:p w14:paraId="0F4B7D7E" w14:textId="77777777" w:rsidR="00FB01F4" w:rsidRPr="001F7FC4" w:rsidRDefault="00FB01F4" w:rsidP="001F7FC4">
      <w:pPr>
        <w:pStyle w:val="Ttulo2"/>
        <w:rPr>
          <w:rFonts w:ascii="Times New Roman" w:eastAsia="Times New Roman" w:hAnsi="Times New Roman" w:cs="Times New Roman"/>
          <w:b/>
          <w:bCs/>
          <w:color w:val="auto"/>
          <w:sz w:val="28"/>
          <w:szCs w:val="28"/>
          <w:lang w:eastAsia="es-ES"/>
        </w:rPr>
      </w:pPr>
      <w:bookmarkStart w:id="117" w:name="_Toc211415517"/>
      <w:r w:rsidRPr="001F7FC4">
        <w:rPr>
          <w:rFonts w:ascii="Times New Roman" w:eastAsia="Times New Roman" w:hAnsi="Times New Roman" w:cs="Times New Roman"/>
          <w:b/>
          <w:bCs/>
          <w:color w:val="auto"/>
          <w:sz w:val="28"/>
          <w:szCs w:val="28"/>
          <w:lang w:eastAsia="es-ES"/>
        </w:rPr>
        <w:t>V. Análisis Comparativo y Crítica Textual Aplicada al Génesis</w:t>
      </w:r>
      <w:bookmarkEnd w:id="117"/>
    </w:p>
    <w:p w14:paraId="255E58E2" w14:textId="77777777" w:rsidR="00FB01F4" w:rsidRPr="00FB01F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La evidencia acumulada de los tres grandes testigos —el Texto Masorético, la Septuaginta y los Manuscritos del Mar Muerto— nos obliga a abandonar los modelos simplistas de transmisión textual. El antiguo modelo, que se podría describir como "lineal", imaginaba una única línea de transmisión desde un </w:t>
      </w:r>
      <w:r w:rsidRPr="00FB01F4">
        <w:rPr>
          <w:rFonts w:eastAsia="Times New Roman"/>
          <w:i/>
          <w:iCs/>
          <w:lang w:eastAsia="es-ES"/>
        </w:rPr>
        <w:t>Urtext</w:t>
      </w:r>
      <w:r w:rsidRPr="00FB01F4">
        <w:rPr>
          <w:rFonts w:eastAsia="Times New Roman"/>
          <w:lang w:eastAsia="es-ES"/>
        </w:rPr>
        <w:t xml:space="preserve"> original, con el TM como su representante más fiel y las variantes en otras versiones como "corrupciones" o desviaciones de esa línea principal.</w:t>
      </w:r>
    </w:p>
    <w:p w14:paraId="2F84938B" w14:textId="77777777" w:rsidR="00FB01F4" w:rsidRPr="00FB01F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El modelo que emerge de la evidencia, defendido por la erudición contemporánea, es el de la "pluralidad textual" o "multivalencia". Este modelo reconoce que durante el período del Segundo Templo no existía un único texto estandarizado del Génesis, sino más bien un conjunto de ediciones o formas textuales que circulaban en paralelo, cada una considerada autoritativa por diferentes comunidades. El TM, la </w:t>
      </w:r>
      <w:r w:rsidRPr="00FB01F4">
        <w:rPr>
          <w:rFonts w:eastAsia="Times New Roman"/>
          <w:i/>
          <w:iCs/>
          <w:lang w:eastAsia="es-ES"/>
        </w:rPr>
        <w:t>Vorlage</w:t>
      </w:r>
      <w:r w:rsidRPr="00FB01F4">
        <w:rPr>
          <w:rFonts w:eastAsia="Times New Roman"/>
          <w:lang w:eastAsia="es-ES"/>
        </w:rPr>
        <w:t xml:space="preserve"> de la LXX y el texto pre-</w:t>
      </w:r>
      <w:r w:rsidRPr="00FB01F4">
        <w:rPr>
          <w:rFonts w:eastAsia="Times New Roman"/>
          <w:lang w:eastAsia="es-ES"/>
        </w:rPr>
        <w:lastRenderedPageBreak/>
        <w:t>samaritano no son descendientes corruptos de un único ancestro, sino más bien "hermanos" o "primos", representantes de diferentes ramas de una familia textual que ya se había diversificado en una etapa temprana de su historia escrita. La tarea del crítico textual, por tanto, no es simplemente identificar y eliminar "errores", sino comprender la historia y el carácter de cada una de estas tradiciones textuales.</w:t>
      </w:r>
    </w:p>
    <w:p w14:paraId="5277D989" w14:textId="77777777" w:rsidR="00FB01F4" w:rsidRPr="00FB01F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La aplicación de este modelo se vuelve más clara al examinar casos específicos donde los testigos divergen. Estos ejemplos ilustran la naturaleza de las variantes y los desafíos que plantean para la reconstrucción de la historia textual.</w:t>
      </w:r>
    </w:p>
    <w:p w14:paraId="0CF3109B" w14:textId="03B77801" w:rsidR="00FB01F4" w:rsidRPr="00FB01F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Como se mencionó anteriormente, la divergencia más sistemática se encuentra en las genealogías de Génesis 5 y 11. </w:t>
      </w:r>
    </w:p>
    <w:p w14:paraId="745B887B" w14:textId="77777777" w:rsidR="001F7FC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La LXX añade sistemáticamente 100 años a la edad de engendramiento de los patriarcas (con algunas excepciones), mientras que el PS a menudo presenta una cronología aún más corta. Estas diferencias resultan en fechas radicalmente distintas para el Diluvio: 1656 años después de la creación según el TM, 2242 según la LXX, y 1307 según el PS. El debate académico sobre qué cronología es la "original" es intenso y no concluyente. Algunos argumentan que la cronología más larga de la LXX es primaria, reflejando antiguas tradiciones, y que el TM y el PS la acortaron por razones teológicas. Otros sostienen que la cronología del TM es la más antigua y que la LXX la expandió para alinear la historia bíblica con las cronologías del antiguo Cercano Oriente. Lo que es indiscutible es que estas tres cronologías existieron como sistemas completos y competidores en el período del </w:t>
      </w:r>
      <w:r w:rsidRPr="00FB01F4">
        <w:rPr>
          <w:rFonts w:eastAsia="Times New Roman"/>
          <w:lang w:eastAsia="es-ES"/>
        </w:rPr>
        <w:lastRenderedPageBreak/>
        <w:t>Segundo Templo, un hecho que ilustra de manera contundente la realidad de la pluralidad textual.</w:t>
      </w:r>
    </w:p>
    <w:p w14:paraId="1CF7DD03" w14:textId="3A3A9464" w:rsidR="00FB01F4" w:rsidRPr="001F7FC4" w:rsidRDefault="00FB01F4" w:rsidP="001F7FC4">
      <w:pPr>
        <w:pStyle w:val="Ttulo3"/>
        <w:rPr>
          <w:rFonts w:ascii="Times New Roman" w:eastAsia="Times New Roman" w:hAnsi="Times New Roman" w:cs="Times New Roman"/>
          <w:b/>
          <w:bCs/>
          <w:color w:val="auto"/>
          <w:sz w:val="24"/>
          <w:szCs w:val="24"/>
          <w:lang w:eastAsia="es-ES"/>
        </w:rPr>
      </w:pPr>
      <w:bookmarkStart w:id="118" w:name="_Toc211415518"/>
      <w:r w:rsidRPr="001F7FC4">
        <w:rPr>
          <w:rFonts w:ascii="Times New Roman" w:eastAsia="Times New Roman" w:hAnsi="Times New Roman" w:cs="Times New Roman"/>
          <w:b/>
          <w:bCs/>
          <w:color w:val="auto"/>
          <w:sz w:val="24"/>
          <w:szCs w:val="24"/>
          <w:lang w:eastAsia="es-ES"/>
        </w:rPr>
        <w:t>La Edad de Taré a la Muerte (Génesis 11:32) y la Partida de Abram (Génesis 12:4)</w:t>
      </w:r>
      <w:bookmarkEnd w:id="118"/>
    </w:p>
    <w:p w14:paraId="6BE66DD7" w14:textId="77777777" w:rsidR="00FB01F4" w:rsidRPr="00FB01F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Este es un problema clásico de la crítica textual que ilustra cómo las diferentes tradiciones textuales manejan las tensiones narrativas.</w:t>
      </w:r>
    </w:p>
    <w:p w14:paraId="0210C254" w14:textId="77777777" w:rsidR="00FB01F4" w:rsidRPr="00FB01F4" w:rsidRDefault="00FB01F4" w:rsidP="001F7FC4">
      <w:pPr>
        <w:numPr>
          <w:ilvl w:val="0"/>
          <w:numId w:val="106"/>
        </w:numPr>
        <w:spacing w:before="100" w:beforeAutospacing="1" w:after="100" w:afterAutospacing="1" w:line="240" w:lineRule="auto"/>
        <w:jc w:val="both"/>
        <w:rPr>
          <w:rFonts w:eastAsia="Times New Roman"/>
          <w:lang w:eastAsia="es-ES"/>
        </w:rPr>
      </w:pPr>
      <w:r w:rsidRPr="00FB01F4">
        <w:rPr>
          <w:rFonts w:eastAsia="Times New Roman"/>
          <w:b/>
          <w:bCs/>
          <w:lang w:eastAsia="es-ES"/>
        </w:rPr>
        <w:t>Texto Masorético (TM):</w:t>
      </w:r>
      <w:r w:rsidRPr="00FB01F4">
        <w:rPr>
          <w:rFonts w:eastAsia="Times New Roman"/>
          <w:lang w:eastAsia="es-ES"/>
        </w:rPr>
        <w:t xml:space="preserve"> Génesis 11:26 dice que Taré tenía 70 años cuando engendró a Abram, Nacor y Harán. Génesis 12:4 dice que Abram tenía 75 años cuando salió de Harán. Génesis 11:32 afirma que Taré vivió 205 años. Si se suman los números, Taré tenía 130 años cuando Abram partió (70+75=145, si Abram fue el primogénito, o más si no lo fue). Esto significa que Taré vivió otros 60 años después de que su hijo Abram se fuera a Canaán, lo que crea una tensión con la idea de que Abram partió después de la muerte de su padre (como sugiere Hechos 7:4 en el Nuevo Testamento).</w:t>
      </w:r>
    </w:p>
    <w:p w14:paraId="57FBAF4F" w14:textId="77777777" w:rsidR="00FB01F4" w:rsidRPr="00FB01F4" w:rsidRDefault="00FB01F4" w:rsidP="001F7FC4">
      <w:pPr>
        <w:numPr>
          <w:ilvl w:val="0"/>
          <w:numId w:val="106"/>
        </w:numPr>
        <w:spacing w:before="100" w:beforeAutospacing="1" w:after="100" w:afterAutospacing="1" w:line="240" w:lineRule="auto"/>
        <w:jc w:val="both"/>
        <w:rPr>
          <w:rFonts w:eastAsia="Times New Roman"/>
          <w:lang w:eastAsia="es-ES"/>
        </w:rPr>
      </w:pPr>
      <w:r w:rsidRPr="00FB01F4">
        <w:rPr>
          <w:rFonts w:eastAsia="Times New Roman"/>
          <w:b/>
          <w:bCs/>
          <w:lang w:eastAsia="es-ES"/>
        </w:rPr>
        <w:t>Pentateuco Samaritano (PS):</w:t>
      </w:r>
      <w:r w:rsidRPr="00FB01F4">
        <w:rPr>
          <w:rFonts w:eastAsia="Times New Roman"/>
          <w:lang w:eastAsia="es-ES"/>
        </w:rPr>
        <w:t xml:space="preserve"> El PS resuelve este problema de forma elegante. En Génesis 11:32, afirma que Taré vivió 145 años, no 205. Con esta cifra, Taré muere exactamente el mismo año en que Abram parte de Harán, creando una narrativa más fluida y piadosa en la que el hijo espera a que su padre muera para emprender su viaje.</w:t>
      </w:r>
    </w:p>
    <w:p w14:paraId="6D815CA4" w14:textId="77777777" w:rsidR="00FB01F4" w:rsidRPr="00FB01F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Este es un claro ejemplo de una variante deliberada, no de un error accidental. La lectura del PS es una "armonización", una corrección editorial para resolver una dificultad percibida en el texto. La existencia de ambas lecturas demuestra que los escribas antiguos no </w:t>
      </w:r>
      <w:r w:rsidRPr="00FB01F4">
        <w:rPr>
          <w:rFonts w:eastAsia="Times New Roman"/>
          <w:lang w:eastAsia="es-ES"/>
        </w:rPr>
        <w:lastRenderedPageBreak/>
        <w:t>eran meros copistas pasivos; a veces actuaban como editores que buscaban mejorar la coherencia del texto que transmitían. La tradición proto-masorética optó por preservar la lectura más "difícil" (</w:t>
      </w:r>
      <w:r w:rsidRPr="00FB01F4">
        <w:rPr>
          <w:rFonts w:eastAsia="Times New Roman"/>
          <w:i/>
          <w:iCs/>
          <w:lang w:eastAsia="es-ES"/>
        </w:rPr>
        <w:t>lectio difficilior</w:t>
      </w:r>
      <w:r w:rsidRPr="00FB01F4">
        <w:rPr>
          <w:rFonts w:eastAsia="Times New Roman"/>
          <w:lang w:eastAsia="es-ES"/>
        </w:rPr>
        <w:t>), mientras que la tradición pre-samaritana prefirió la versión más lógica y armonizada.</w:t>
      </w:r>
    </w:p>
    <w:p w14:paraId="26BC7FE5" w14:textId="77777777" w:rsidR="00FB01F4" w:rsidRPr="00FB01F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A un nivel más micro, los manuscritos muestran variaciones en el uso de los nombres divinos (Elohim vs. YHWH) y en la presencia o ausencia de fórmulas introductorias como "y dijo el Señor". Si bien muchas de estas variantes pueden parecer menores, pueden tener implicaciones teológicas o estilísticas. Por ejemplo, la elección entre el nombre genérico de Dios (Elohim) y el nombre personal del pacto (YHWH) puede alterar el matiz de un pasaje. La presencia de estas pequeñas variaciones a lo largo de los manuscritos de Qumrán y en la </w:t>
      </w:r>
      <w:r w:rsidRPr="00FB01F4">
        <w:rPr>
          <w:rFonts w:eastAsia="Times New Roman"/>
          <w:i/>
          <w:iCs/>
          <w:lang w:eastAsia="es-ES"/>
        </w:rPr>
        <w:t>Vorlage</w:t>
      </w:r>
      <w:r w:rsidRPr="00FB01F4">
        <w:rPr>
          <w:rFonts w:eastAsia="Times New Roman"/>
          <w:lang w:eastAsia="es-ES"/>
        </w:rPr>
        <w:t xml:space="preserve"> de la LXX muestra que el texto no estaba completamente "fosilizado" ni siquiera a nivel de fraseo, y que existía un cierto grado de libertad estilística en la tradición de copia.</w:t>
      </w:r>
    </w:p>
    <w:p w14:paraId="28834DA8" w14:textId="77777777" w:rsidR="00FB01F4" w:rsidRPr="001F7FC4" w:rsidRDefault="00FB01F4" w:rsidP="001F7FC4">
      <w:pPr>
        <w:pStyle w:val="Ttulo2"/>
        <w:rPr>
          <w:rFonts w:ascii="Times New Roman" w:eastAsia="Times New Roman" w:hAnsi="Times New Roman" w:cs="Times New Roman"/>
          <w:b/>
          <w:bCs/>
          <w:color w:val="auto"/>
          <w:sz w:val="28"/>
          <w:szCs w:val="28"/>
          <w:lang w:eastAsia="es-ES"/>
        </w:rPr>
      </w:pPr>
      <w:bookmarkStart w:id="119" w:name="_Toc211415519"/>
      <w:r w:rsidRPr="001F7FC4">
        <w:rPr>
          <w:rFonts w:ascii="Times New Roman" w:eastAsia="Times New Roman" w:hAnsi="Times New Roman" w:cs="Times New Roman"/>
          <w:b/>
          <w:bCs/>
          <w:color w:val="auto"/>
          <w:sz w:val="28"/>
          <w:szCs w:val="28"/>
          <w:lang w:eastAsia="es-ES"/>
        </w:rPr>
        <w:t>VI. La Influencia de la Tradición Oral en la Formación del Texto</w:t>
      </w:r>
      <w:bookmarkEnd w:id="119"/>
    </w:p>
    <w:p w14:paraId="4E20A7B4" w14:textId="77777777" w:rsidR="00FB01F4" w:rsidRPr="00FB01F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La investigación sobre la transmisión textual no puede limitarse únicamente al análisis de los manuscritos. Para comprender plenamente los orígenes de la pluralidad textual que observamos en el registro escrito, debemos considerar la etapa pre-literaria de las narrativas del Génesis. Las historias de los patriarcas, la creación y el diluvio circularon oralmente durante generaciones antes de ser puestas por escrito. Aunque reconstruir esta etapa oral es una tarea inherentemente especulativa, la erudición sobre las culturas orales nos proporciona herramientas </w:t>
      </w:r>
      <w:r w:rsidRPr="00FB01F4">
        <w:rPr>
          <w:rFonts w:eastAsia="Times New Roman"/>
          <w:lang w:eastAsia="es-ES"/>
        </w:rPr>
        <w:lastRenderedPageBreak/>
        <w:t>para identificar las "cicatrices" o "marcas de nacimiento" que la oralidad dejó en el texto escrito.</w:t>
      </w:r>
    </w:p>
    <w:p w14:paraId="6BC80662" w14:textId="77777777" w:rsidR="00FB01F4" w:rsidRPr="00FB01F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El texto del Génesis contiene numerosas características que son típicas de la composición y transmisión oral, técnicas que facilitaban la memorización y la recitación pública:</w:t>
      </w:r>
    </w:p>
    <w:p w14:paraId="73A9C3E0" w14:textId="6F998C2F" w:rsidR="00FB01F4" w:rsidRPr="00FB01F4" w:rsidRDefault="00FB01F4" w:rsidP="001F7FC4">
      <w:pPr>
        <w:numPr>
          <w:ilvl w:val="0"/>
          <w:numId w:val="107"/>
        </w:numPr>
        <w:spacing w:before="100" w:beforeAutospacing="1" w:after="100" w:afterAutospacing="1" w:line="240" w:lineRule="auto"/>
        <w:jc w:val="both"/>
        <w:rPr>
          <w:rFonts w:eastAsia="Times New Roman"/>
          <w:lang w:eastAsia="es-ES"/>
        </w:rPr>
      </w:pPr>
      <w:r w:rsidRPr="00FB01F4">
        <w:rPr>
          <w:rFonts w:eastAsia="Times New Roman"/>
          <w:b/>
          <w:bCs/>
          <w:lang w:eastAsia="es-ES"/>
        </w:rPr>
        <w:t>Fórmulas y Repetición:</w:t>
      </w:r>
      <w:r w:rsidRPr="00FB01F4">
        <w:rPr>
          <w:rFonts w:eastAsia="Times New Roman"/>
          <w:lang w:eastAsia="es-ES"/>
        </w:rPr>
        <w:t xml:space="preserve"> El uso de frases repetitivas y formularias es una marca distintiva de la literatura oral. Ejemplos en Génesis incluyen el estribillo de la creación "Y vio Dios que era bueno" (Génesis 1), las fórmulas genealógicas ("X vivió Y años y engendró a Z. y vivió después de engendrar a Z. y murió"), y las escenas tipo, como el encuentro junto a un pozo. Estas estructuras repetitivas no son un signo de falta de sofisticación literaria, sino herramientas mnemotécnicas esenciales para el narrador oral.</w:t>
      </w:r>
    </w:p>
    <w:p w14:paraId="52CC6654" w14:textId="77777777" w:rsidR="00FB01F4" w:rsidRPr="00FB01F4" w:rsidRDefault="00FB01F4" w:rsidP="001F7FC4">
      <w:pPr>
        <w:numPr>
          <w:ilvl w:val="0"/>
          <w:numId w:val="107"/>
        </w:numPr>
        <w:spacing w:before="100" w:beforeAutospacing="1" w:after="100" w:afterAutospacing="1" w:line="240" w:lineRule="auto"/>
        <w:jc w:val="both"/>
        <w:rPr>
          <w:rFonts w:eastAsia="Times New Roman"/>
          <w:lang w:eastAsia="es-ES"/>
        </w:rPr>
      </w:pPr>
      <w:r w:rsidRPr="00FB01F4">
        <w:rPr>
          <w:rFonts w:eastAsia="Times New Roman"/>
          <w:b/>
          <w:bCs/>
          <w:lang w:eastAsia="es-ES"/>
        </w:rPr>
        <w:t>Patrones Narrativos:</w:t>
      </w:r>
      <w:r w:rsidRPr="00FB01F4">
        <w:rPr>
          <w:rFonts w:eastAsia="Times New Roman"/>
          <w:lang w:eastAsia="es-ES"/>
        </w:rPr>
        <w:t xml:space="preserve"> Las historias a menudo se estructuran en patrones claros y repetitivos, como las narrativas de la "esposa-hermana" de Abraham e Isaac (Génesis 12, 20, 26) o los relatos de rivalidad entre hermanos (Caín y Abel, Isaac e Ismael, Jacob y Esaú). Estos patrones ayudaban a estructurar la memoria y la presentación de un vasto corpus de tradiciones.</w:t>
      </w:r>
    </w:p>
    <w:p w14:paraId="067E8B65" w14:textId="77777777" w:rsidR="00FB01F4" w:rsidRPr="00FB01F4" w:rsidRDefault="00FB01F4" w:rsidP="001F7FC4">
      <w:pPr>
        <w:numPr>
          <w:ilvl w:val="0"/>
          <w:numId w:val="107"/>
        </w:numPr>
        <w:spacing w:before="100" w:beforeAutospacing="1" w:after="100" w:afterAutospacing="1" w:line="240" w:lineRule="auto"/>
        <w:jc w:val="both"/>
        <w:rPr>
          <w:rFonts w:eastAsia="Times New Roman"/>
          <w:lang w:eastAsia="es-ES"/>
        </w:rPr>
      </w:pPr>
      <w:r w:rsidRPr="00FB01F4">
        <w:rPr>
          <w:rFonts w:eastAsia="Times New Roman"/>
          <w:b/>
          <w:bCs/>
          <w:lang w:eastAsia="es-ES"/>
        </w:rPr>
        <w:t>Variaciones como "Performance" Textual:</w:t>
      </w:r>
      <w:r w:rsidRPr="00FB01F4">
        <w:rPr>
          <w:rFonts w:eastAsia="Times New Roman"/>
          <w:lang w:eastAsia="es-ES"/>
        </w:rPr>
        <w:t xml:space="preserve"> En una cultura oral, una historia no es un objeto estático, sino un evento, una "performance". Cada narrador, al contar una historia, la adapta a su audiencia y a su contexto, pudiendo añadir detalles, cambiar el énfasis o utilizar un giro de frase diferente. Desde esta perspectiva, algunas de las primeras variantes textuales que encontramos en los manuscritos podrían no ser "errores" de </w:t>
      </w:r>
      <w:r w:rsidRPr="00FB01F4">
        <w:rPr>
          <w:rFonts w:eastAsia="Times New Roman"/>
          <w:lang w:eastAsia="es-ES"/>
        </w:rPr>
        <w:lastRenderedPageBreak/>
        <w:t>copia en el sentido estricto, sino el reflejo de diferentes versiones de la misma historia, producto de distintas tradiciones de recitación oral que fueron finalmente cristalizadas por escrito.</w:t>
      </w:r>
    </w:p>
    <w:p w14:paraId="3FB6643A" w14:textId="77777777" w:rsidR="00FB01F4" w:rsidRPr="001F7FC4" w:rsidRDefault="00FB01F4" w:rsidP="001F7FC4">
      <w:pPr>
        <w:pStyle w:val="Ttulo3"/>
        <w:rPr>
          <w:rFonts w:ascii="Times New Roman" w:eastAsia="Times New Roman" w:hAnsi="Times New Roman" w:cs="Times New Roman"/>
          <w:b/>
          <w:bCs/>
          <w:color w:val="auto"/>
          <w:sz w:val="24"/>
          <w:szCs w:val="24"/>
          <w:lang w:eastAsia="es-ES"/>
        </w:rPr>
      </w:pPr>
      <w:bookmarkStart w:id="120" w:name="_Toc211415520"/>
      <w:r w:rsidRPr="001F7FC4">
        <w:rPr>
          <w:rFonts w:ascii="Times New Roman" w:eastAsia="Times New Roman" w:hAnsi="Times New Roman" w:cs="Times New Roman"/>
          <w:b/>
          <w:bCs/>
          <w:color w:val="auto"/>
          <w:sz w:val="24"/>
          <w:szCs w:val="24"/>
          <w:lang w:eastAsia="es-ES"/>
        </w:rPr>
        <w:t>De la Oralidad a la Pluralidad Escrita</w:t>
      </w:r>
      <w:bookmarkEnd w:id="120"/>
    </w:p>
    <w:p w14:paraId="6AE9DB9E" w14:textId="77777777" w:rsidR="001F7FC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Aquí se encuentra un vínculo causal fundamental: la fluidez inherente a la tradición oral es probablemente la fuente original de la pluralidad textual que más tarde atestiguan los manuscritos. </w:t>
      </w:r>
    </w:p>
    <w:p w14:paraId="5AE3C0DA" w14:textId="77777777" w:rsidR="001F7FC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Cuando estas tradiciones orales, que por naturaleza eran multiformes, comenzaron a ser puestas por escrito, es lógico suponer que no se escribió una única versión "oficial", sino varias. </w:t>
      </w:r>
    </w:p>
    <w:p w14:paraId="532FEA4C" w14:textId="70A3E70D" w:rsidR="00FB01F4" w:rsidRPr="00FB01F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Diferentes grupos de escribas, en diferentes lugares y momentos (por ejemplo, en los reinos del norte y del sur de Israel), podrían haber registrado las versiones de las historias patriarcales que eran tradicionales en su región.</w:t>
      </w:r>
    </w:p>
    <w:p w14:paraId="7FB3273F" w14:textId="77777777" w:rsidR="001F7FC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Este proceso proporciona un origen plausible para las grandes familias textuales. La versión de una historia que se escribió y se convirtió en normativa en un círculo de escribas podría haber sido el ancestro de la tradición proto-masorética. </w:t>
      </w:r>
    </w:p>
    <w:p w14:paraId="66527D08" w14:textId="77777777" w:rsidR="001F7FC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Otra versión, con sus propias particularidades narrativas y teológicas, podría haber sido la base de la tradición que finalmente fue traducida al griego en la Septuaginta. </w:t>
      </w:r>
    </w:p>
    <w:p w14:paraId="703C4EA8" w14:textId="16F59499" w:rsidR="00FB01F4" w:rsidRPr="00FB01F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Por lo tanto, la pluralidad textual que vemos en Qumrán no es necesariamente una "corrupción" de un único original escrito, sino más bien la fiel preservación por escrito de una diversidad que ya existía en la etapa oral. </w:t>
      </w:r>
      <w:r w:rsidRPr="00FB01F4">
        <w:rPr>
          <w:rFonts w:eastAsia="Times New Roman"/>
          <w:lang w:eastAsia="es-ES"/>
        </w:rPr>
        <w:lastRenderedPageBreak/>
        <w:t>Este enfoque desplaza el origen de la diversidad textual a un momento mucho más temprano en la historia de Israel y la redefine no como un defecto en la transmisión, sino como una característica intrínseca de la vida inicial del texto.</w:t>
      </w:r>
    </w:p>
    <w:p w14:paraId="54A27632" w14:textId="77777777" w:rsidR="00FB01F4" w:rsidRPr="001F7FC4" w:rsidRDefault="00FB01F4" w:rsidP="001F7FC4">
      <w:pPr>
        <w:pStyle w:val="Ttulo2"/>
        <w:rPr>
          <w:rFonts w:ascii="Times New Roman" w:eastAsia="Times New Roman" w:hAnsi="Times New Roman" w:cs="Times New Roman"/>
          <w:b/>
          <w:bCs/>
          <w:color w:val="auto"/>
          <w:sz w:val="28"/>
          <w:szCs w:val="28"/>
          <w:lang w:eastAsia="es-ES"/>
        </w:rPr>
      </w:pPr>
      <w:bookmarkStart w:id="121" w:name="_Toc211415521"/>
      <w:r w:rsidRPr="001F7FC4">
        <w:rPr>
          <w:rFonts w:ascii="Times New Roman" w:eastAsia="Times New Roman" w:hAnsi="Times New Roman" w:cs="Times New Roman"/>
          <w:b/>
          <w:bCs/>
          <w:color w:val="auto"/>
          <w:sz w:val="28"/>
          <w:szCs w:val="28"/>
          <w:lang w:eastAsia="es-ES"/>
        </w:rPr>
        <w:t>VII. Conclusión: Hacia una Comprensión Matizada de la Fiabilidad Textual</w:t>
      </w:r>
      <w:bookmarkEnd w:id="121"/>
    </w:p>
    <w:p w14:paraId="62AEE468" w14:textId="77777777" w:rsidR="001F7FC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Est</w:t>
      </w:r>
      <w:r w:rsidR="001F7FC4">
        <w:rPr>
          <w:rFonts w:eastAsia="Times New Roman"/>
          <w:lang w:eastAsia="es-ES"/>
        </w:rPr>
        <w:t>a</w:t>
      </w:r>
      <w:r w:rsidRPr="00FB01F4">
        <w:rPr>
          <w:rFonts w:eastAsia="Times New Roman"/>
          <w:lang w:eastAsia="es-ES"/>
        </w:rPr>
        <w:t xml:space="preserve"> in</w:t>
      </w:r>
      <w:r w:rsidR="001F7FC4">
        <w:rPr>
          <w:rFonts w:eastAsia="Times New Roman"/>
          <w:lang w:eastAsia="es-ES"/>
        </w:rPr>
        <w:t xml:space="preserve">vestigación </w:t>
      </w:r>
      <w:r w:rsidRPr="00FB01F4">
        <w:rPr>
          <w:rFonts w:eastAsia="Times New Roman"/>
          <w:lang w:eastAsia="es-ES"/>
        </w:rPr>
        <w:t xml:space="preserve">ha trazado un recorrido desde la forma estandarizada y meticulosamente preservada del Texto Masorético medieval, retrocediendo en el tiempo a través de la ventana que ofrece la Septuaginta a una tradición textual hebrea alternativa, hasta llegar a la evidencia directa y revolucionaria de los Manuscritos del Mar Muerto. </w:t>
      </w:r>
    </w:p>
    <w:p w14:paraId="629ADC4D" w14:textId="77777777" w:rsidR="001F7FC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Los rollos de Qumrán nos han transportado al panorama textual del judaísmo del Segundo Templo, revelando no un texto monolítico, sino una vibrante pluralidad de formas textuales que coexistían y eran consideradas autoritativas. </w:t>
      </w:r>
    </w:p>
    <w:p w14:paraId="663BC9E0" w14:textId="6A7D43B1" w:rsidR="00FB01F4" w:rsidRPr="00FB01F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Finalmente, hemos explorado las raíces de esta pluralidad en la etapa pre-literaria de la tradición oral, donde la variación era una característica natural de la narración de historias.</w:t>
      </w:r>
    </w:p>
    <w:p w14:paraId="1EBC9262" w14:textId="77777777" w:rsidR="00FB01F4" w:rsidRPr="001F7FC4" w:rsidRDefault="00FB01F4" w:rsidP="001F7FC4">
      <w:pPr>
        <w:pStyle w:val="Ttulo3"/>
        <w:rPr>
          <w:rFonts w:ascii="Times New Roman" w:eastAsia="Times New Roman" w:hAnsi="Times New Roman" w:cs="Times New Roman"/>
          <w:b/>
          <w:bCs/>
          <w:color w:val="auto"/>
          <w:sz w:val="24"/>
          <w:szCs w:val="24"/>
          <w:lang w:eastAsia="es-ES"/>
        </w:rPr>
      </w:pPr>
      <w:bookmarkStart w:id="122" w:name="_Toc211415522"/>
      <w:r w:rsidRPr="001F7FC4">
        <w:rPr>
          <w:rFonts w:ascii="Times New Roman" w:eastAsia="Times New Roman" w:hAnsi="Times New Roman" w:cs="Times New Roman"/>
          <w:b/>
          <w:bCs/>
          <w:color w:val="auto"/>
          <w:sz w:val="24"/>
          <w:szCs w:val="24"/>
          <w:lang w:eastAsia="es-ES"/>
        </w:rPr>
        <w:t>Redefinición de la "Fiabilidad"</w:t>
      </w:r>
      <w:bookmarkEnd w:id="122"/>
    </w:p>
    <w:p w14:paraId="434884AE" w14:textId="77777777" w:rsidR="00FB01F4" w:rsidRPr="00FB01F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 xml:space="preserve">A la luz de esta compleja historia, la pregunta inicial sobre la "fiabilidad" de la transmisión del Génesis debe ser respondida con matices. El concepto de fiabilidad no puede medirse con la vara de una transmisión perfectamente lineal y sin alteraciones desde un único </w:t>
      </w:r>
      <w:r w:rsidRPr="00FB01F4">
        <w:rPr>
          <w:rFonts w:eastAsia="Times New Roman"/>
          <w:lang w:eastAsia="es-ES"/>
        </w:rPr>
        <w:lastRenderedPageBreak/>
        <w:t>manuscrito autógrafo. Tal modelo no se ajusta a la evidencia. En cambio, la fiabilidad debe entenderse de dos maneras complementarias:</w:t>
      </w:r>
    </w:p>
    <w:p w14:paraId="5016E133" w14:textId="77777777" w:rsidR="00FB01F4" w:rsidRPr="00FB01F4" w:rsidRDefault="00FB01F4" w:rsidP="001F7FC4">
      <w:pPr>
        <w:numPr>
          <w:ilvl w:val="0"/>
          <w:numId w:val="108"/>
        </w:numPr>
        <w:spacing w:before="100" w:beforeAutospacing="1" w:after="100" w:afterAutospacing="1" w:line="240" w:lineRule="auto"/>
        <w:jc w:val="both"/>
        <w:rPr>
          <w:rFonts w:eastAsia="Times New Roman"/>
          <w:lang w:eastAsia="es-ES"/>
        </w:rPr>
      </w:pPr>
      <w:r w:rsidRPr="00FB01F4">
        <w:rPr>
          <w:rFonts w:eastAsia="Times New Roman"/>
          <w:b/>
          <w:bCs/>
          <w:lang w:eastAsia="es-ES"/>
        </w:rPr>
        <w:t>Fiabilidad Intra-Tradición:</w:t>
      </w:r>
      <w:r w:rsidRPr="00FB01F4">
        <w:rPr>
          <w:rFonts w:eastAsia="Times New Roman"/>
          <w:lang w:eastAsia="es-ES"/>
        </w:rPr>
        <w:t xml:space="preserve"> Dentro de cada una de las principales corrientes textuales, la fidelidad de la transmisión fue notablemente alta. La tradición masorética, en particular, desde su estandarización alrededor del siglo II d.C. hasta los códices medievales, demuestra un nivel de precisión en la copia que es casi incomparable en la historia de la literatura antigua. Los masoretas fueron extraordinariamente fiables en la preservación del texto específico que habían heredado y canonizado. De manera similar, la Septuaginta parece haber sido, en general, una traducción fiable de su </w:t>
      </w:r>
      <w:r w:rsidRPr="00FB01F4">
        <w:rPr>
          <w:rFonts w:eastAsia="Times New Roman"/>
          <w:i/>
          <w:iCs/>
          <w:lang w:eastAsia="es-ES"/>
        </w:rPr>
        <w:t>Vorlage</w:t>
      </w:r>
      <w:r w:rsidRPr="00FB01F4">
        <w:rPr>
          <w:rFonts w:eastAsia="Times New Roman"/>
          <w:lang w:eastAsia="es-ES"/>
        </w:rPr>
        <w:t xml:space="preserve"> hebreo particular.</w:t>
      </w:r>
    </w:p>
    <w:p w14:paraId="18CA4123" w14:textId="77777777" w:rsidR="00FB01F4" w:rsidRDefault="00FB01F4" w:rsidP="001F7FC4">
      <w:pPr>
        <w:numPr>
          <w:ilvl w:val="0"/>
          <w:numId w:val="108"/>
        </w:numPr>
        <w:spacing w:before="100" w:beforeAutospacing="1" w:after="100" w:afterAutospacing="1" w:line="240" w:lineRule="auto"/>
        <w:jc w:val="both"/>
        <w:rPr>
          <w:rFonts w:eastAsia="Times New Roman"/>
          <w:lang w:eastAsia="es-ES"/>
        </w:rPr>
      </w:pPr>
      <w:r w:rsidRPr="00FB01F4">
        <w:rPr>
          <w:rFonts w:eastAsia="Times New Roman"/>
          <w:b/>
          <w:bCs/>
          <w:lang w:eastAsia="es-ES"/>
        </w:rPr>
        <w:t>Fiabilidad del Registro Histórico:</w:t>
      </w:r>
      <w:r w:rsidRPr="00FB01F4">
        <w:rPr>
          <w:rFonts w:eastAsia="Times New Roman"/>
          <w:lang w:eastAsia="es-ES"/>
        </w:rPr>
        <w:t xml:space="preserve"> La fiabilidad del proceso en su conjunto reside en el hecho de que nos ha legado un registro histórico extraordinariamente rico de la vida del texto. La evidencia combinada del TM, la LXX y los manuscritos de Qumrán nos proporciona una imagen fiable y multifacética de cómo era el texto del Génesis, en sus diversas formas autoritativas, durante el crucial período del Segundo Templo. Podemos tener una gran confianza en que los textos que poseemos hoy no son invenciones tardías, sino descendientes directos de las formas textuales que circularon en la antigüedad. La "fiabilidad" no está en la uniformidad, sino en la autenticidad de la diversidad atestiguada.</w:t>
      </w:r>
    </w:p>
    <w:p w14:paraId="2B4830EC" w14:textId="77777777" w:rsidR="001F7FC4" w:rsidRDefault="001F7FC4" w:rsidP="001F7FC4">
      <w:pPr>
        <w:spacing w:before="100" w:beforeAutospacing="1" w:after="100" w:afterAutospacing="1" w:line="240" w:lineRule="auto"/>
        <w:jc w:val="both"/>
        <w:rPr>
          <w:rFonts w:eastAsia="Times New Roman"/>
          <w:lang w:eastAsia="es-ES"/>
        </w:rPr>
      </w:pPr>
    </w:p>
    <w:p w14:paraId="36A4757A" w14:textId="77777777" w:rsidR="001F7FC4" w:rsidRPr="00FB01F4" w:rsidRDefault="001F7FC4" w:rsidP="001F7FC4">
      <w:pPr>
        <w:spacing w:before="100" w:beforeAutospacing="1" w:after="100" w:afterAutospacing="1" w:line="240" w:lineRule="auto"/>
        <w:jc w:val="both"/>
        <w:rPr>
          <w:rFonts w:eastAsia="Times New Roman"/>
          <w:lang w:eastAsia="es-ES"/>
        </w:rPr>
      </w:pPr>
    </w:p>
    <w:p w14:paraId="66C16942" w14:textId="77777777" w:rsidR="00FB01F4" w:rsidRPr="00FB01F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lastRenderedPageBreak/>
        <w:t>El proceso de transmisión del libro del Génesis no fue el de la preservación de un único y estático "texto original", sino el de la conservación de un texto vivo y dinámico que existió en varias formas relacionadas pero distintas. La fidelidad de los escribas que copiaron estas diferentes formas a lo largo de los siglos fue, en general, excepcionalmente alta. El gran logro de la crítica textual moderna, posibilitado por los descubrimientos del siglo XX, es nuestra capacidad para apreciar esta historia compleja y matizada.</w:t>
      </w:r>
    </w:p>
    <w:p w14:paraId="24EFF40D" w14:textId="77777777" w:rsidR="00FB01F4" w:rsidRDefault="00FB01F4" w:rsidP="001F7FC4">
      <w:pPr>
        <w:spacing w:before="100" w:beforeAutospacing="1" w:after="100" w:afterAutospacing="1" w:line="240" w:lineRule="auto"/>
        <w:jc w:val="both"/>
        <w:rPr>
          <w:rFonts w:eastAsia="Times New Roman"/>
          <w:lang w:eastAsia="es-ES"/>
        </w:rPr>
      </w:pPr>
      <w:r w:rsidRPr="00FB01F4">
        <w:rPr>
          <w:rFonts w:eastAsia="Times New Roman"/>
          <w:lang w:eastAsia="es-ES"/>
        </w:rPr>
        <w:t>El Texto Masorético mantiene su lugar de honor como el texto de mayor influencia histórica y la forma final estandarizada por el judaísmo rabínico. Sin embargo, ya no puede ser visto como el único representante del "texto hebreo original". Debe ser entendido como el superviviente más exitoso de una antigua familia de textos, un brazo del delta textual que, por razones históricas y teológicas, se convirtió en el cauce principal. La verdadera fiabilidad de la transmisión reside en que los otros brazos de ese delta no se secaron por completo, sino que dejaron huellas indelebles en la Septuaginta y, de manera más espectacular, fueron redescubiertos en las arenas del desierto de Judea, permitiéndonos reconstruir la rica y plural historia de la palabra sagrada.</w:t>
      </w:r>
    </w:p>
    <w:p w14:paraId="0D5B3F6C" w14:textId="77777777" w:rsidR="00062397" w:rsidRDefault="00062397" w:rsidP="001F7FC4">
      <w:pPr>
        <w:spacing w:before="100" w:beforeAutospacing="1" w:after="100" w:afterAutospacing="1" w:line="240" w:lineRule="auto"/>
        <w:jc w:val="both"/>
        <w:rPr>
          <w:rFonts w:eastAsia="Times New Roman"/>
          <w:lang w:eastAsia="es-ES"/>
        </w:rPr>
      </w:pPr>
    </w:p>
    <w:p w14:paraId="1C08A9E2" w14:textId="77777777" w:rsidR="00062397" w:rsidRDefault="00062397" w:rsidP="001F7FC4">
      <w:pPr>
        <w:spacing w:before="100" w:beforeAutospacing="1" w:after="100" w:afterAutospacing="1" w:line="240" w:lineRule="auto"/>
        <w:jc w:val="both"/>
        <w:rPr>
          <w:rFonts w:eastAsia="Times New Roman"/>
          <w:lang w:eastAsia="es-ES"/>
        </w:rPr>
      </w:pPr>
    </w:p>
    <w:p w14:paraId="64F4341E" w14:textId="77777777" w:rsidR="00062397" w:rsidRPr="00FB01F4" w:rsidRDefault="00062397" w:rsidP="001F7FC4">
      <w:pPr>
        <w:spacing w:before="100" w:beforeAutospacing="1" w:after="100" w:afterAutospacing="1" w:line="240" w:lineRule="auto"/>
        <w:jc w:val="both"/>
        <w:rPr>
          <w:rFonts w:eastAsia="Times New Roman"/>
          <w:lang w:eastAsia="es-ES"/>
        </w:rPr>
      </w:pPr>
    </w:p>
    <w:p w14:paraId="07803FA0" w14:textId="77777777" w:rsidR="00062397" w:rsidRDefault="00062397" w:rsidP="00FB01F4">
      <w:pPr>
        <w:spacing w:after="0" w:line="240" w:lineRule="auto"/>
        <w:rPr>
          <w:rFonts w:eastAsia="Times New Roman"/>
          <w:lang w:eastAsia="es-ES"/>
        </w:rPr>
        <w:sectPr w:rsidR="00062397" w:rsidSect="003D5C6D">
          <w:type w:val="oddPage"/>
          <w:pgSz w:w="8641" w:h="12962"/>
          <w:pgMar w:top="1418" w:right="1418" w:bottom="1418" w:left="1701" w:header="709" w:footer="709" w:gutter="0"/>
          <w:cols w:space="708"/>
          <w:docGrid w:linePitch="360"/>
        </w:sectPr>
      </w:pPr>
    </w:p>
    <w:p w14:paraId="7A29160E" w14:textId="77777777" w:rsidR="00845678" w:rsidRDefault="00845678" w:rsidP="00FB01F4">
      <w:pPr>
        <w:spacing w:after="0" w:line="240" w:lineRule="auto"/>
        <w:rPr>
          <w:rFonts w:eastAsia="Times New Roman"/>
          <w:lang w:eastAsia="es-ES"/>
        </w:rPr>
      </w:pPr>
    </w:p>
    <w:p w14:paraId="744D2C20" w14:textId="19B9FA94" w:rsidR="00C92648" w:rsidRPr="005E30E2" w:rsidRDefault="00C92648" w:rsidP="005E30E2">
      <w:pPr>
        <w:pStyle w:val="Ttulo1"/>
        <w:jc w:val="center"/>
        <w:rPr>
          <w:rFonts w:ascii="Times New Roman" w:eastAsia="Times New Roman" w:hAnsi="Times New Roman" w:cs="Times New Roman"/>
          <w:b/>
          <w:bCs/>
          <w:color w:val="auto"/>
          <w:sz w:val="32"/>
          <w:szCs w:val="32"/>
          <w:lang w:eastAsia="es-ES"/>
        </w:rPr>
      </w:pPr>
      <w:bookmarkStart w:id="123" w:name="_Toc211415523"/>
      <w:r w:rsidRPr="005E30E2">
        <w:rPr>
          <w:rFonts w:ascii="Times New Roman" w:eastAsia="Times New Roman" w:hAnsi="Times New Roman" w:cs="Times New Roman"/>
          <w:b/>
          <w:bCs/>
          <w:color w:val="auto"/>
          <w:sz w:val="32"/>
          <w:szCs w:val="32"/>
          <w:lang w:eastAsia="es-ES"/>
        </w:rPr>
        <w:t>L</w:t>
      </w:r>
      <w:r w:rsidR="005E30E2">
        <w:rPr>
          <w:rFonts w:ascii="Times New Roman" w:eastAsia="Times New Roman" w:hAnsi="Times New Roman" w:cs="Times New Roman"/>
          <w:b/>
          <w:bCs/>
          <w:color w:val="auto"/>
          <w:sz w:val="32"/>
          <w:szCs w:val="32"/>
          <w:lang w:eastAsia="es-ES"/>
        </w:rPr>
        <w:t>A BIBLIA DE LA IGLESIA NACIENTE</w:t>
      </w:r>
      <w:r w:rsidRPr="005E30E2">
        <w:rPr>
          <w:rFonts w:ascii="Times New Roman" w:eastAsia="Times New Roman" w:hAnsi="Times New Roman" w:cs="Times New Roman"/>
          <w:b/>
          <w:bCs/>
          <w:color w:val="auto"/>
          <w:sz w:val="32"/>
          <w:szCs w:val="32"/>
          <w:lang w:eastAsia="es-ES"/>
        </w:rPr>
        <w:t>: U</w:t>
      </w:r>
      <w:r w:rsidR="005E30E2">
        <w:rPr>
          <w:rFonts w:ascii="Times New Roman" w:eastAsia="Times New Roman" w:hAnsi="Times New Roman" w:cs="Times New Roman"/>
          <w:b/>
          <w:bCs/>
          <w:color w:val="auto"/>
          <w:sz w:val="32"/>
          <w:szCs w:val="32"/>
          <w:lang w:eastAsia="es-ES"/>
        </w:rPr>
        <w:t>N ESTUDIO SOBRE LA SEPTUAGINTA Y SU INFLUENCIA EN LOS EVANGELIOS Y LA TRADICIÓN PATRÍSTICA</w:t>
      </w:r>
      <w:bookmarkEnd w:id="123"/>
      <w:r w:rsidR="005E30E2">
        <w:rPr>
          <w:rFonts w:ascii="Times New Roman" w:eastAsia="Times New Roman" w:hAnsi="Times New Roman" w:cs="Times New Roman"/>
          <w:b/>
          <w:bCs/>
          <w:color w:val="auto"/>
          <w:sz w:val="32"/>
          <w:szCs w:val="32"/>
          <w:lang w:eastAsia="es-ES"/>
        </w:rPr>
        <w:t xml:space="preserve"> </w:t>
      </w:r>
    </w:p>
    <w:p w14:paraId="5E2D7825" w14:textId="77777777" w:rsidR="000762EF" w:rsidRDefault="00C92648" w:rsidP="005E30E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En la encrucijada de la historia religiosa y cultural, pocas obras literarias ostentan la monumental importancia de la Versión de los Setenta, comúnmente conocida como la Septuaginta (LXX). </w:t>
      </w:r>
    </w:p>
    <w:p w14:paraId="5085F79B" w14:textId="77777777" w:rsidR="000762EF" w:rsidRDefault="00C92648" w:rsidP="005E30E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Más que una </w:t>
      </w:r>
      <w:r w:rsidR="000762EF">
        <w:rPr>
          <w:rFonts w:eastAsia="Times New Roman"/>
          <w:lang w:eastAsia="es-ES"/>
        </w:rPr>
        <w:t>mera</w:t>
      </w:r>
      <w:r w:rsidRPr="00C92648">
        <w:rPr>
          <w:rFonts w:eastAsia="Times New Roman"/>
          <w:lang w:eastAsia="es-ES"/>
        </w:rPr>
        <w:t xml:space="preserve"> traducción de las Escrituras hebreas al griego koiné, la Septuaginta representa el puente teológico, lingüístico y conceptual que conecta el mundo del Antiguo Testamento con el del Nuevo. Fue, en palabras de un académico, "el libro en la cuna" del cristianismo.</w:t>
      </w:r>
      <w:r w:rsidR="000762EF">
        <w:rPr>
          <w:rFonts w:eastAsia="Times New Roman"/>
          <w:lang w:eastAsia="es-ES"/>
        </w:rPr>
        <w:t xml:space="preserve"> </w:t>
      </w:r>
      <w:r w:rsidRPr="00C92648">
        <w:rPr>
          <w:rFonts w:eastAsia="Times New Roman"/>
          <w:lang w:eastAsia="es-ES"/>
        </w:rPr>
        <w:t xml:space="preserve">Su existencia no solo facilitó la diseminación de las tradiciones de Israel en el mundo helenístico, sino que también proveyó el crisol en el cual se forjó el lenguaje mismo de la fe cristiana. </w:t>
      </w:r>
    </w:p>
    <w:p w14:paraId="33239E67" w14:textId="7249F979" w:rsidR="00C92648" w:rsidRPr="00C92648" w:rsidRDefault="00C92648" w:rsidP="005E30E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La LXX no fue un </w:t>
      </w:r>
      <w:r w:rsidR="000762EF">
        <w:rPr>
          <w:rFonts w:eastAsia="Times New Roman"/>
          <w:lang w:eastAsia="es-ES"/>
        </w:rPr>
        <w:t>simple</w:t>
      </w:r>
      <w:r w:rsidRPr="00C92648">
        <w:rPr>
          <w:rFonts w:eastAsia="Times New Roman"/>
          <w:lang w:eastAsia="es-ES"/>
        </w:rPr>
        <w:t xml:space="preserve"> vehículo pasivo de transmisión; fue un agente hermenéutico activo, cuyas particularidades textuales y elecciones de traducción se convirtieron en herramientas providenciales para los evangelistas y los Padres de la Iglesia en su esfuerzo por articular y defender la incipiente cristología.   </w:t>
      </w:r>
    </w:p>
    <w:p w14:paraId="3477704B" w14:textId="77777777" w:rsidR="000762EF" w:rsidRDefault="00C92648" w:rsidP="005E30E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Este estudio se propone demostrar que la influencia de la Septuaginta trasciende con creces la de una simple fuente de citas. </w:t>
      </w:r>
    </w:p>
    <w:p w14:paraId="76AB7D69" w14:textId="77777777" w:rsidR="000762EF" w:rsidRDefault="00C92648" w:rsidP="005E30E2">
      <w:pPr>
        <w:spacing w:before="100" w:beforeAutospacing="1" w:after="100" w:afterAutospacing="1" w:line="240" w:lineRule="auto"/>
        <w:jc w:val="both"/>
        <w:rPr>
          <w:rFonts w:eastAsia="Times New Roman"/>
          <w:lang w:eastAsia="es-ES"/>
        </w:rPr>
      </w:pPr>
      <w:r w:rsidRPr="00C92648">
        <w:rPr>
          <w:rFonts w:eastAsia="Times New Roman"/>
          <w:lang w:eastAsia="es-ES"/>
        </w:rPr>
        <w:lastRenderedPageBreak/>
        <w:t xml:space="preserve">Se argumentará que las variantes textuales, las interpretaciones inherentes a su traducción y su léxico específico no fueron obstáculos para los autores del Nuevo Testamento, sino la materia prima con la que construyeron su teología. </w:t>
      </w:r>
    </w:p>
    <w:p w14:paraId="7880975A" w14:textId="651BCD9A" w:rsidR="00C92648" w:rsidRPr="00C92648" w:rsidRDefault="00C92648" w:rsidP="005E30E2">
      <w:pPr>
        <w:spacing w:before="100" w:beforeAutospacing="1" w:after="100" w:afterAutospacing="1" w:line="240" w:lineRule="auto"/>
        <w:jc w:val="both"/>
        <w:rPr>
          <w:rFonts w:eastAsia="Times New Roman"/>
          <w:lang w:eastAsia="es-ES"/>
        </w:rPr>
      </w:pPr>
      <w:r w:rsidRPr="00C92648">
        <w:rPr>
          <w:rFonts w:eastAsia="Times New Roman"/>
          <w:lang w:eastAsia="es-ES"/>
        </w:rPr>
        <w:t>La LXX pre-interpretó el Antiguo Testamento para una audiencia de habla griega, preparando el terreno para la proclamación de Jesús como el cumplimiento de las promesas de Israel.</w:t>
      </w:r>
    </w:p>
    <w:p w14:paraId="0F400D47" w14:textId="77777777" w:rsidR="000762EF" w:rsidRDefault="00C92648" w:rsidP="005E30E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Para ello, este </w:t>
      </w:r>
      <w:r w:rsidR="000762EF">
        <w:rPr>
          <w:rFonts w:eastAsia="Times New Roman"/>
          <w:lang w:eastAsia="es-ES"/>
        </w:rPr>
        <w:t>estdio</w:t>
      </w:r>
      <w:r w:rsidRPr="00C92648">
        <w:rPr>
          <w:rFonts w:eastAsia="Times New Roman"/>
          <w:lang w:eastAsia="es-ES"/>
        </w:rPr>
        <w:t xml:space="preserve"> empleará un enfoque histórico-crítico y de crítica textual, analizando fuentes primarias como los manuscritos de la LXX, los textos del Nuevo Testamento y los escritos patrísticos, a la luz de la investigación académica contemporánea. </w:t>
      </w:r>
    </w:p>
    <w:p w14:paraId="5FDD730C" w14:textId="77777777" w:rsidR="000762EF" w:rsidRDefault="00C92648" w:rsidP="005E30E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Se explorarán los orígenes de la Septuaginta, desentrañando la leyenda de la realidad histórica. </w:t>
      </w:r>
    </w:p>
    <w:p w14:paraId="2D523DDF" w14:textId="77777777" w:rsidR="000762EF" w:rsidRDefault="00C92648" w:rsidP="005E30E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A continuación, se analizará su uso sistemático y teológicamente deliberado en los Evangelios, con un examen detallado de citas proféticas clave que resultan fundamentales para la narrativa cristiana. </w:t>
      </w:r>
    </w:p>
    <w:p w14:paraId="265930C5" w14:textId="77777777" w:rsidR="000762EF" w:rsidRDefault="00C92648" w:rsidP="005E30E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Posteriormente, se investigará la recepción de la LXX en la Iglesia primitiva, donde fue elevada al estatus de texto divinamente inspirado. </w:t>
      </w:r>
    </w:p>
    <w:p w14:paraId="043A86B0" w14:textId="77777777" w:rsidR="000762EF" w:rsidRDefault="00C92648" w:rsidP="005E30E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Finalmente, se abordará la crucial controversia entre San Jerónimo y San Agustín, un debate que cristalizó la tensión entre la autoridad del texto original hebreo y la de la tradición apostólica encarnada en la versión griega. </w:t>
      </w:r>
    </w:p>
    <w:p w14:paraId="783B51E6" w14:textId="46B0B5C8" w:rsidR="00C92648" w:rsidRPr="00C92648" w:rsidRDefault="00C92648" w:rsidP="005E30E2">
      <w:pPr>
        <w:spacing w:before="100" w:beforeAutospacing="1" w:after="100" w:afterAutospacing="1" w:line="240" w:lineRule="auto"/>
        <w:jc w:val="both"/>
        <w:rPr>
          <w:rFonts w:eastAsia="Times New Roman"/>
          <w:lang w:eastAsia="es-ES"/>
        </w:rPr>
      </w:pPr>
      <w:r w:rsidRPr="00C92648">
        <w:rPr>
          <w:rFonts w:eastAsia="Times New Roman"/>
          <w:lang w:eastAsia="es-ES"/>
        </w:rPr>
        <w:lastRenderedPageBreak/>
        <w:t xml:space="preserve">A través de este recorrido, se revelará el legado perenne de la Septuaginta como la verdadera Biblia de la Iglesia naciente.   </w:t>
      </w:r>
    </w:p>
    <w:p w14:paraId="16C1EEA6" w14:textId="77777777" w:rsidR="00C92648" w:rsidRPr="000762EF" w:rsidRDefault="00C92648" w:rsidP="000762EF">
      <w:pPr>
        <w:pStyle w:val="Ttulo2"/>
        <w:rPr>
          <w:rFonts w:ascii="Times New Roman" w:eastAsia="Times New Roman" w:hAnsi="Times New Roman" w:cs="Times New Roman"/>
          <w:b/>
          <w:bCs/>
          <w:color w:val="auto"/>
          <w:sz w:val="28"/>
          <w:szCs w:val="28"/>
          <w:lang w:eastAsia="es-ES"/>
        </w:rPr>
      </w:pPr>
      <w:bookmarkStart w:id="124" w:name="_Toc211415524"/>
      <w:r w:rsidRPr="000762EF">
        <w:rPr>
          <w:rFonts w:ascii="Times New Roman" w:eastAsia="Times New Roman" w:hAnsi="Times New Roman" w:cs="Times New Roman"/>
          <w:b/>
          <w:bCs/>
          <w:color w:val="auto"/>
          <w:sz w:val="28"/>
          <w:szCs w:val="28"/>
          <w:lang w:eastAsia="es-ES"/>
        </w:rPr>
        <w:t>Sección I: Orígenes, Naturaleza y Alcance de la Versión de los Setenta</w:t>
      </w:r>
      <w:bookmarkEnd w:id="124"/>
    </w:p>
    <w:p w14:paraId="5438CDD1" w14:textId="77777777" w:rsidR="007F439D" w:rsidRDefault="00C92648" w:rsidP="00B7642C">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Para comprender el impacto de la Septuaginta en el cristianismo primitivo, es imperativo analizar primero sus orígenes, su contenido y su naturaleza como texto. </w:t>
      </w:r>
    </w:p>
    <w:p w14:paraId="28ED2727" w14:textId="2C765F75" w:rsidR="00C92648" w:rsidRPr="00C92648" w:rsidRDefault="00C92648" w:rsidP="00B7642C">
      <w:pPr>
        <w:spacing w:before="100" w:beforeAutospacing="1" w:after="100" w:afterAutospacing="1" w:line="240" w:lineRule="auto"/>
        <w:jc w:val="both"/>
        <w:rPr>
          <w:rFonts w:eastAsia="Times New Roman"/>
          <w:lang w:eastAsia="es-ES"/>
        </w:rPr>
      </w:pPr>
      <w:r w:rsidRPr="00C92648">
        <w:rPr>
          <w:rFonts w:eastAsia="Times New Roman"/>
          <w:lang w:eastAsia="es-ES"/>
        </w:rPr>
        <w:t>Lejos de ser un producto monolítico, la LXX es el resultado de un complejo proceso histórico y textual que la distingue significativamente del Antiguo Testamento tal como se presenta en la tradición rabínica posterior.</w:t>
      </w:r>
    </w:p>
    <w:p w14:paraId="2D03DCA2" w14:textId="77777777" w:rsidR="00C92648" w:rsidRPr="00B7642C" w:rsidRDefault="00C92648" w:rsidP="00B7642C">
      <w:pPr>
        <w:pStyle w:val="Ttulo3"/>
        <w:rPr>
          <w:rFonts w:ascii="Times New Roman" w:eastAsia="Times New Roman" w:hAnsi="Times New Roman" w:cs="Times New Roman"/>
          <w:b/>
          <w:bCs/>
          <w:color w:val="auto"/>
          <w:sz w:val="24"/>
          <w:szCs w:val="24"/>
          <w:lang w:eastAsia="es-ES"/>
        </w:rPr>
      </w:pPr>
      <w:bookmarkStart w:id="125" w:name="_Toc211415525"/>
      <w:r w:rsidRPr="00B7642C">
        <w:rPr>
          <w:rFonts w:ascii="Times New Roman" w:eastAsia="Times New Roman" w:hAnsi="Times New Roman" w:cs="Times New Roman"/>
          <w:b/>
          <w:bCs/>
          <w:color w:val="auto"/>
          <w:sz w:val="24"/>
          <w:szCs w:val="24"/>
          <w:lang w:eastAsia="es-ES"/>
        </w:rPr>
        <w:t>De la Leyenda de Aristeas a la Realidad Histórica</w:t>
      </w:r>
      <w:bookmarkEnd w:id="125"/>
    </w:p>
    <w:p w14:paraId="3CC5C9AD" w14:textId="77777777" w:rsidR="007F439D" w:rsidRDefault="00C92648" w:rsidP="00B7642C">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La narrativa fundacional sobre el origen de la Septuaginta se encuentra en la </w:t>
      </w:r>
      <w:r w:rsidRPr="00C92648">
        <w:rPr>
          <w:rFonts w:eastAsia="Times New Roman"/>
          <w:i/>
          <w:iCs/>
          <w:lang w:eastAsia="es-ES"/>
        </w:rPr>
        <w:t>Carta de Aristeas</w:t>
      </w:r>
      <w:r w:rsidRPr="00C92648">
        <w:rPr>
          <w:rFonts w:eastAsia="Times New Roman"/>
          <w:lang w:eastAsia="es-ES"/>
        </w:rPr>
        <w:t xml:space="preserve">, un documento pseudoepigráfico del siglo II </w:t>
      </w:r>
      <w:r w:rsidR="007F439D" w:rsidRPr="00C92648">
        <w:rPr>
          <w:rFonts w:eastAsia="Times New Roman"/>
          <w:lang w:eastAsia="es-ES"/>
        </w:rPr>
        <w:t>a.C.</w:t>
      </w:r>
      <w:r w:rsidRPr="00C92648">
        <w:rPr>
          <w:rFonts w:eastAsia="Times New Roman"/>
          <w:lang w:eastAsia="es-ES"/>
        </w:rPr>
        <w:t xml:space="preserve"> </w:t>
      </w:r>
    </w:p>
    <w:p w14:paraId="6EFD3D56" w14:textId="77777777" w:rsidR="007F439D" w:rsidRDefault="00C92648" w:rsidP="00B7642C">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Según este relato, el rey helenístico de Egipto, Ptolomeo II Filadelfo (285-246 a.C.), deseoso de enriquecer la gran Biblioteca de Alejandría con la sabiduría de todas las culturas, encargó a su bibliotecario, Demetrio de Falero, la traducción de la ley judía al griego. </w:t>
      </w:r>
    </w:p>
    <w:p w14:paraId="68FB6466" w14:textId="77777777" w:rsidR="007F439D" w:rsidRDefault="00C92648" w:rsidP="00B7642C">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Para esta magna empresa, se solicitó al Sumo Sacerdote de Jerusalén que enviara a setenta y dos sabios (seis de cada una de las doce tribus de Israel), quienes completaron la traducción del Pentateuco (la Torá) en setenta y dos días, obrando en perfecta armonía. </w:t>
      </w:r>
    </w:p>
    <w:p w14:paraId="0834080C" w14:textId="04270BC6" w:rsidR="00C92648" w:rsidRPr="00C92648" w:rsidRDefault="00C92648" w:rsidP="00B7642C">
      <w:pPr>
        <w:spacing w:before="100" w:beforeAutospacing="1" w:after="100" w:afterAutospacing="1" w:line="240" w:lineRule="auto"/>
        <w:jc w:val="both"/>
        <w:rPr>
          <w:rFonts w:eastAsia="Times New Roman"/>
          <w:lang w:eastAsia="es-ES"/>
        </w:rPr>
      </w:pPr>
      <w:r w:rsidRPr="00C92648">
        <w:rPr>
          <w:rFonts w:eastAsia="Times New Roman"/>
          <w:lang w:eastAsia="es-ES"/>
        </w:rPr>
        <w:lastRenderedPageBreak/>
        <w:t xml:space="preserve">La leyenda concluye con la aclamación de la traducción tanto por la comunidad judía de Alejandría como por la corte ptolemaica, estableciendo su autoridad y fiabilidad.   </w:t>
      </w:r>
    </w:p>
    <w:p w14:paraId="457D8BC8" w14:textId="1F6D4155" w:rsidR="007F439D" w:rsidRDefault="00C92648" w:rsidP="00B7642C">
      <w:pPr>
        <w:spacing w:before="100" w:beforeAutospacing="1" w:after="100" w:afterAutospacing="1" w:line="240" w:lineRule="auto"/>
        <w:jc w:val="both"/>
        <w:rPr>
          <w:rFonts w:eastAsia="Times New Roman"/>
          <w:lang w:eastAsia="es-ES"/>
        </w:rPr>
      </w:pPr>
      <w:r w:rsidRPr="00C92648">
        <w:rPr>
          <w:rFonts w:eastAsia="Times New Roman"/>
          <w:lang w:eastAsia="es-ES"/>
        </w:rPr>
        <w:t>Si bien esta narrativa fue ampliamente aceptada en la antigüedad, la erudición moderna la considera una "fabricación propagandística".</w:t>
      </w:r>
      <w:r w:rsidR="007F439D">
        <w:rPr>
          <w:rFonts w:eastAsia="Times New Roman"/>
          <w:lang w:eastAsia="es-ES"/>
        </w:rPr>
        <w:t xml:space="preserve"> No lo sabemos con certeza.</w:t>
      </w:r>
      <w:r w:rsidRPr="00C92648">
        <w:rPr>
          <w:rFonts w:eastAsia="Times New Roman"/>
          <w:lang w:eastAsia="es-ES"/>
        </w:rPr>
        <w:t xml:space="preserve"> </w:t>
      </w:r>
    </w:p>
    <w:p w14:paraId="4F257BFD" w14:textId="0F47831C" w:rsidR="00C92648" w:rsidRPr="00C92648" w:rsidRDefault="00C92648" w:rsidP="00B7642C">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Para la audiencia judía, el milagroso acuerdo de los traductores sugería inspiración divina, equiparando la versión griega con el original hebreo. Para la audiencia griega, el patrocinio real y su inclusión en la biblioteca más prestigiosa del mundo presentaban la ley judía como una obra de filosofía y sabiduría universal.   </w:t>
      </w:r>
    </w:p>
    <w:p w14:paraId="132C9AA6" w14:textId="77777777" w:rsidR="007F439D" w:rsidRDefault="00C92648" w:rsidP="00B7642C">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La realidad histórica, según el consenso académico, fue un proceso mucho más gradual y orgánico. </w:t>
      </w:r>
    </w:p>
    <w:p w14:paraId="4B2AA568" w14:textId="77777777" w:rsidR="007F439D" w:rsidRDefault="00C92648" w:rsidP="00B7642C">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La traducción no </w:t>
      </w:r>
      <w:r w:rsidR="007F439D">
        <w:rPr>
          <w:rFonts w:eastAsia="Times New Roman"/>
          <w:lang w:eastAsia="es-ES"/>
        </w:rPr>
        <w:t>sería</w:t>
      </w:r>
      <w:r w:rsidRPr="00C92648">
        <w:rPr>
          <w:rFonts w:eastAsia="Times New Roman"/>
          <w:lang w:eastAsia="es-ES"/>
        </w:rPr>
        <w:t xml:space="preserve"> un único proyecto real, sino una respuesta a las necesidades pastorales y culturales de la próspera comunidad judía de la diáspora en Alejandría y otras partes del mundo helenístico. </w:t>
      </w:r>
    </w:p>
    <w:p w14:paraId="4B646139" w14:textId="77777777" w:rsidR="007F439D" w:rsidRDefault="00C92648" w:rsidP="00B7642C">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A lo largo de generaciones, muchos judíos habían perdido la fluidez en hebreo y arameo, adoptando el griego koiné como su lengua vernácula. </w:t>
      </w:r>
    </w:p>
    <w:p w14:paraId="4AA80F7B" w14:textId="77777777" w:rsidR="007F439D" w:rsidRDefault="00C92648" w:rsidP="00B7642C">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La traducción de sus escrituras sagradas se volvió una necesidad para la liturgia, la enseñanza y la vida devocional. </w:t>
      </w:r>
    </w:p>
    <w:p w14:paraId="57664DFE" w14:textId="77777777" w:rsidR="007F439D" w:rsidRDefault="00C92648" w:rsidP="00B7642C">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Este proceso comenzó con el Pentateuco en el siglo III a.C. y se extendió a los Profetas y los Escritos a lo largo de los dos siglos siguientes, concluyendo probablemente en el siglo I </w:t>
      </w:r>
      <w:r w:rsidR="007F439D" w:rsidRPr="00C92648">
        <w:rPr>
          <w:rFonts w:eastAsia="Times New Roman"/>
          <w:lang w:eastAsia="es-ES"/>
        </w:rPr>
        <w:t>a.C.</w:t>
      </w:r>
      <w:r w:rsidRPr="00C92648">
        <w:rPr>
          <w:rFonts w:eastAsia="Times New Roman"/>
          <w:lang w:eastAsia="es-ES"/>
        </w:rPr>
        <w:t xml:space="preserve"> </w:t>
      </w:r>
    </w:p>
    <w:p w14:paraId="6C128B9F" w14:textId="1002D306" w:rsidR="00C92648" w:rsidRPr="00C92648" w:rsidRDefault="00C92648" w:rsidP="00B7642C">
      <w:pPr>
        <w:spacing w:before="100" w:beforeAutospacing="1" w:after="100" w:afterAutospacing="1" w:line="240" w:lineRule="auto"/>
        <w:jc w:val="both"/>
        <w:rPr>
          <w:rFonts w:eastAsia="Times New Roman"/>
          <w:lang w:eastAsia="es-ES"/>
        </w:rPr>
      </w:pPr>
      <w:r w:rsidRPr="00C92648">
        <w:rPr>
          <w:rFonts w:eastAsia="Times New Roman"/>
          <w:lang w:eastAsia="es-ES"/>
        </w:rPr>
        <w:lastRenderedPageBreak/>
        <w:t xml:space="preserve">Involucró a múltiples traductores anónimos con diferentes estilos y competencias, lo que explica la heterogeneidad de la colección.   </w:t>
      </w:r>
    </w:p>
    <w:p w14:paraId="1E83567D" w14:textId="77777777" w:rsidR="00C92648" w:rsidRPr="007F439D" w:rsidRDefault="00C92648" w:rsidP="007F439D">
      <w:pPr>
        <w:pStyle w:val="Ttulo3"/>
        <w:rPr>
          <w:rFonts w:ascii="Times New Roman" w:eastAsia="Times New Roman" w:hAnsi="Times New Roman" w:cs="Times New Roman"/>
          <w:b/>
          <w:bCs/>
          <w:color w:val="auto"/>
          <w:sz w:val="24"/>
          <w:szCs w:val="24"/>
          <w:lang w:eastAsia="es-ES"/>
        </w:rPr>
      </w:pPr>
      <w:bookmarkStart w:id="126" w:name="_Toc211415526"/>
      <w:r w:rsidRPr="007F439D">
        <w:rPr>
          <w:rFonts w:ascii="Times New Roman" w:eastAsia="Times New Roman" w:hAnsi="Times New Roman" w:cs="Times New Roman"/>
          <w:b/>
          <w:bCs/>
          <w:color w:val="auto"/>
          <w:sz w:val="24"/>
          <w:szCs w:val="24"/>
          <w:lang w:eastAsia="es-ES"/>
        </w:rPr>
        <w:t>El "Canon" de la Septuaginta</w:t>
      </w:r>
      <w:bookmarkEnd w:id="126"/>
    </w:p>
    <w:p w14:paraId="68D5F56E" w14:textId="77777777" w:rsidR="00A872A2" w:rsidRDefault="00C92648" w:rsidP="007F439D">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Es anacrónico hablar de un "Canon de la Septuaginta" fijo y universalmente aceptado en el período del Segundo Templo. </w:t>
      </w:r>
    </w:p>
    <w:p w14:paraId="6482D7C6" w14:textId="77777777" w:rsidR="00A872A2" w:rsidRDefault="00C92648" w:rsidP="007F439D">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Lo que existía era una colección de libros sagrados judíos en griego, cuyo contenido y orden podían variar. </w:t>
      </w:r>
    </w:p>
    <w:p w14:paraId="3A7C4170" w14:textId="77777777" w:rsidR="00A872A2" w:rsidRDefault="00C92648" w:rsidP="007F439D">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Esta colección, a menudo denominada "canon alejandrino", era más amplia que el canon palestinense que más tarde sería formalizado por el judaísmo rabínico. </w:t>
      </w:r>
    </w:p>
    <w:p w14:paraId="2F99B97A" w14:textId="0A9CBFF1" w:rsidR="00C92648" w:rsidRPr="00C92648" w:rsidRDefault="00C92648" w:rsidP="007F439D">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Incluía no solo las traducciones de los libros del Tanaj hebreo, sino también obras compuestas originalmente en griego (como Sabiduría y 2 Macabeos) y traducciones de originales hebreos o arameos que no fueron finalmente incluidos en el canon judío (como Tobías, Judit, Eclesiástico y 1 Macabeos).   </w:t>
      </w:r>
    </w:p>
    <w:p w14:paraId="03379BCD" w14:textId="77777777" w:rsidR="00A872A2" w:rsidRDefault="00C92648" w:rsidP="007F439D">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Es más, la evidencia de fuentes judías del siglo I, como el filósofo Filón de Alejandría y el historiador Flavio Josefo, sugiere que el término "Septuaginta" se aplicaba estrictamente a la traducción del Pentateuco, la porción más antigua y venerada. </w:t>
      </w:r>
    </w:p>
    <w:p w14:paraId="27803078" w14:textId="77777777" w:rsidR="00A872A2" w:rsidRDefault="00C92648" w:rsidP="007F439D">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La extensión del nombre "Septuaginta" para abarcar toda la colección de escrituras griegas fue un desarrollo posterior, impulsado en gran medida por su adopción y uso por parte de la Iglesia cristiana. </w:t>
      </w:r>
    </w:p>
    <w:p w14:paraId="7AD144E5" w14:textId="77777777" w:rsidR="00A872A2" w:rsidRDefault="00C92648" w:rsidP="007F439D">
      <w:pPr>
        <w:spacing w:before="100" w:beforeAutospacing="1" w:after="100" w:afterAutospacing="1" w:line="240" w:lineRule="auto"/>
        <w:jc w:val="both"/>
        <w:rPr>
          <w:rFonts w:eastAsia="Times New Roman"/>
          <w:lang w:eastAsia="es-ES"/>
        </w:rPr>
      </w:pPr>
      <w:r w:rsidRPr="00C92648">
        <w:rPr>
          <w:rFonts w:eastAsia="Times New Roman"/>
          <w:lang w:eastAsia="es-ES"/>
        </w:rPr>
        <w:lastRenderedPageBreak/>
        <w:t xml:space="preserve">Fueron los cristianos quienes, al heredar esta colección más amplia, la solidificaron como su Antiguo Testamento. Los grandes códices cristianos del siglo IV, como el Códice Vaticano y el Códice Sinaítico, son los primeros testimonios físicos de un "libro" que une esta colección griega del Antiguo Testamento con los escritos del Nuevo Testamento, presentándolos como una única Biblia. </w:t>
      </w:r>
    </w:p>
    <w:p w14:paraId="376D3C69" w14:textId="7BD022BA" w:rsidR="00C92648" w:rsidRPr="00C92648" w:rsidRDefault="00C92648" w:rsidP="007F439D">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Mientras tanto, el judaísmo, tras la destrucción del Templo en el 70 d.C., se movió hacia la estandarización de un canon más restringido, formalizado en las discusiones de Jamnia, que excluía explícitamente estos textos adicionales.   </w:t>
      </w:r>
    </w:p>
    <w:p w14:paraId="74B35FBC" w14:textId="77777777" w:rsidR="00C92648" w:rsidRPr="00A872A2" w:rsidRDefault="00C92648" w:rsidP="00A872A2">
      <w:pPr>
        <w:pStyle w:val="Ttulo3"/>
        <w:rPr>
          <w:rFonts w:ascii="Times New Roman" w:eastAsia="Times New Roman" w:hAnsi="Times New Roman" w:cs="Times New Roman"/>
          <w:b/>
          <w:bCs/>
          <w:color w:val="auto"/>
          <w:sz w:val="24"/>
          <w:szCs w:val="24"/>
          <w:lang w:eastAsia="es-ES"/>
        </w:rPr>
      </w:pPr>
      <w:bookmarkStart w:id="127" w:name="_Toc211415527"/>
      <w:r w:rsidRPr="00A872A2">
        <w:rPr>
          <w:rFonts w:ascii="Times New Roman" w:eastAsia="Times New Roman" w:hAnsi="Times New Roman" w:cs="Times New Roman"/>
          <w:b/>
          <w:bCs/>
          <w:color w:val="auto"/>
          <w:sz w:val="24"/>
          <w:szCs w:val="24"/>
          <w:lang w:eastAsia="es-ES"/>
        </w:rPr>
        <w:t xml:space="preserve">La LXX como Testigo de una </w:t>
      </w:r>
      <w:r w:rsidRPr="00A872A2">
        <w:rPr>
          <w:rFonts w:ascii="Times New Roman" w:eastAsia="Times New Roman" w:hAnsi="Times New Roman" w:cs="Times New Roman"/>
          <w:b/>
          <w:bCs/>
          <w:i/>
          <w:iCs/>
          <w:color w:val="auto"/>
          <w:sz w:val="24"/>
          <w:szCs w:val="24"/>
          <w:lang w:eastAsia="es-ES"/>
        </w:rPr>
        <w:t>Vorlage</w:t>
      </w:r>
      <w:r w:rsidRPr="00A872A2">
        <w:rPr>
          <w:rFonts w:ascii="Times New Roman" w:eastAsia="Times New Roman" w:hAnsi="Times New Roman" w:cs="Times New Roman"/>
          <w:b/>
          <w:bCs/>
          <w:color w:val="auto"/>
          <w:sz w:val="24"/>
          <w:szCs w:val="24"/>
          <w:lang w:eastAsia="es-ES"/>
        </w:rPr>
        <w:t xml:space="preserve"> Hebrea Antigua</w:t>
      </w:r>
      <w:bookmarkEnd w:id="127"/>
    </w:p>
    <w:p w14:paraId="2DFBC085" w14:textId="77777777" w:rsidR="00A872A2" w:rsidRDefault="00C92648" w:rsidP="00A872A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Quizás el aspecto más fascinante de la Septuaginta para la crítica textual moderna es su condición de testigo principal de tradiciones textuales hebreas que son anteriores a la estandarización del Texto Masorético (TM). </w:t>
      </w:r>
    </w:p>
    <w:p w14:paraId="206C961A" w14:textId="30A46677" w:rsidR="00C92648" w:rsidRPr="00C92648" w:rsidRDefault="00C92648" w:rsidP="00A872A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El TM, que forma la base de la mayoría de las traducciones modernas del Antiguo Testamento, es el resultado de un meticuloso trabajo de los escribas judíos (masoretas) entre los siglos VII y X d.C. para preservar una única tradición textual consonántica, añadiéndole vocales y acentos.   </w:t>
      </w:r>
    </w:p>
    <w:p w14:paraId="062750FB" w14:textId="77777777" w:rsidR="00A872A2" w:rsidRDefault="00C92648" w:rsidP="00A872A2">
      <w:pPr>
        <w:spacing w:before="100" w:beforeAutospacing="1" w:after="100" w:afterAutospacing="1" w:line="240" w:lineRule="auto"/>
        <w:jc w:val="both"/>
        <w:rPr>
          <w:rFonts w:eastAsia="Times New Roman"/>
          <w:lang w:eastAsia="es-ES"/>
        </w:rPr>
      </w:pPr>
      <w:r w:rsidRPr="00C92648">
        <w:rPr>
          <w:rFonts w:eastAsia="Times New Roman"/>
          <w:lang w:eastAsia="es-ES"/>
        </w:rPr>
        <w:t>La Septuaginta, sin embargo, fue traducida a partir de manuscritos hebreos (</w:t>
      </w:r>
      <w:r w:rsidRPr="00C92648">
        <w:rPr>
          <w:rFonts w:eastAsia="Times New Roman"/>
          <w:i/>
          <w:iCs/>
          <w:lang w:eastAsia="es-ES"/>
        </w:rPr>
        <w:t>Vorlage</w:t>
      </w:r>
      <w:r w:rsidRPr="00C92648">
        <w:rPr>
          <w:rFonts w:eastAsia="Times New Roman"/>
          <w:lang w:eastAsia="es-ES"/>
        </w:rPr>
        <w:t xml:space="preserve">) que datan de muchos siglos antes, en una época en que existía una mayor pluralidad textual. </w:t>
      </w:r>
    </w:p>
    <w:p w14:paraId="00129B5F" w14:textId="77777777" w:rsidR="00A872A2" w:rsidRDefault="00C92648" w:rsidP="00A872A2">
      <w:pPr>
        <w:spacing w:before="100" w:beforeAutospacing="1" w:after="100" w:afterAutospacing="1" w:line="240" w:lineRule="auto"/>
        <w:jc w:val="both"/>
        <w:rPr>
          <w:rFonts w:eastAsia="Times New Roman"/>
          <w:lang w:eastAsia="es-ES"/>
        </w:rPr>
      </w:pPr>
      <w:r w:rsidRPr="00C92648">
        <w:rPr>
          <w:rFonts w:eastAsia="Times New Roman"/>
          <w:lang w:eastAsia="es-ES"/>
        </w:rPr>
        <w:lastRenderedPageBreak/>
        <w:t xml:space="preserve">En numerosos pasajes, la LXX presenta lecturas que difieren significativamente del TM, a veces ofreciendo versiones </w:t>
      </w:r>
      <w:proofErr w:type="gramStart"/>
      <w:r w:rsidRPr="00C92648">
        <w:rPr>
          <w:rFonts w:eastAsia="Times New Roman"/>
          <w:lang w:eastAsia="es-ES"/>
        </w:rPr>
        <w:t>más cortas o más largas</w:t>
      </w:r>
      <w:proofErr w:type="gramEnd"/>
      <w:r w:rsidRPr="00C92648">
        <w:rPr>
          <w:rFonts w:eastAsia="Times New Roman"/>
          <w:lang w:eastAsia="es-ES"/>
        </w:rPr>
        <w:t xml:space="preserve"> de ciertos libros (como Jeremías o Samuel) o variantes en palabras y frases individuales. </w:t>
      </w:r>
    </w:p>
    <w:p w14:paraId="631BA61C" w14:textId="77777777" w:rsidR="00A872A2" w:rsidRDefault="00C92648" w:rsidP="00A872A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Durante mucho tiempo, estas diferencias fueron a menudo desestimadas como errores de traducción o libertades de los traductores. </w:t>
      </w:r>
    </w:p>
    <w:p w14:paraId="0CE24FE9" w14:textId="77777777" w:rsidR="00A872A2" w:rsidRDefault="00C92648" w:rsidP="00A872A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Sin embargo, el descubrimiento de los Rollos del Mar Muerto en 1947 revolucionó este campo. </w:t>
      </w:r>
    </w:p>
    <w:p w14:paraId="3186F068" w14:textId="77777777" w:rsidR="00A872A2" w:rsidRDefault="00C92648" w:rsidP="00A872A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Entre los manuscritos de Qumrán se encontraron textos hebreos que coincidían con las lecturas de la Septuaginta en contra del Texto Masorético. </w:t>
      </w:r>
    </w:p>
    <w:p w14:paraId="3DBF57D3" w14:textId="77777777" w:rsidR="00A872A2" w:rsidRDefault="00C92648" w:rsidP="00A872A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Esto demostró de manera concluyente que muchas de las "variantes" de la LXX no eran invenciones de los traductores, sino representaciones fieles de tradiciones textuales hebreas antiguas y auténticas que simplemente no sobrevivieron en la corriente que condujo al TM. </w:t>
      </w:r>
    </w:p>
    <w:p w14:paraId="00C71F04" w14:textId="20C196B5" w:rsidR="00C92648" w:rsidRPr="00C92648" w:rsidRDefault="00C92648" w:rsidP="00A872A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Por lo tanto, la Septuaginta no es meramente una traducción secundaria, sino un testigo textual primario, indispensable para reconstruir la compleja historia del texto bíblico y, en ocasiones, para corregir o iluminar pasajes oscuros del Texto Masorético.   </w:t>
      </w:r>
    </w:p>
    <w:p w14:paraId="71FD9F70" w14:textId="77777777" w:rsidR="00C92648" w:rsidRPr="00A872A2" w:rsidRDefault="00C92648" w:rsidP="00A872A2">
      <w:pPr>
        <w:pStyle w:val="Ttulo2"/>
        <w:rPr>
          <w:rFonts w:ascii="Times New Roman" w:eastAsia="Times New Roman" w:hAnsi="Times New Roman" w:cs="Times New Roman"/>
          <w:b/>
          <w:bCs/>
          <w:color w:val="auto"/>
          <w:sz w:val="28"/>
          <w:szCs w:val="28"/>
          <w:lang w:eastAsia="es-ES"/>
        </w:rPr>
      </w:pPr>
      <w:bookmarkStart w:id="128" w:name="_Toc211415528"/>
      <w:r w:rsidRPr="00A872A2">
        <w:rPr>
          <w:rFonts w:ascii="Times New Roman" w:eastAsia="Times New Roman" w:hAnsi="Times New Roman" w:cs="Times New Roman"/>
          <w:b/>
          <w:bCs/>
          <w:color w:val="auto"/>
          <w:sz w:val="28"/>
          <w:szCs w:val="28"/>
          <w:lang w:eastAsia="es-ES"/>
        </w:rPr>
        <w:t>Sección II: La Septuaginta como "Escritura" en los Evangelios</w:t>
      </w:r>
      <w:bookmarkEnd w:id="128"/>
    </w:p>
    <w:p w14:paraId="29DA745D" w14:textId="77777777" w:rsidR="00C92648" w:rsidRPr="00C92648" w:rsidRDefault="00C92648" w:rsidP="00A872A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La transición de la Septuaginta de ser la escritura de la diáspora judía a convertirse en el Antiguo Testamento de la Iglesia cristiana es uno de los desarrollos más </w:t>
      </w:r>
      <w:r w:rsidRPr="00C92648">
        <w:rPr>
          <w:rFonts w:eastAsia="Times New Roman"/>
          <w:lang w:eastAsia="es-ES"/>
        </w:rPr>
        <w:lastRenderedPageBreak/>
        <w:t xml:space="preserve">significativos en la historia de la Biblia. Para los autores de los Evangelios y el resto del Nuevo Testamento, la LXX no era simplemente una de varias versiones disponibles; era, en la práctica, "la Escritura". Su ubicuidad en el mundo mediterráneo de habla griega y sus características textuales únicas la convirtieron en el instrumento perfecto para la proclamación del evangelio.   </w:t>
      </w:r>
    </w:p>
    <w:p w14:paraId="3CAEEFB9" w14:textId="77777777" w:rsidR="00C92648" w:rsidRPr="006168F9" w:rsidRDefault="00C92648" w:rsidP="006168F9">
      <w:pPr>
        <w:pStyle w:val="Ttulo3"/>
        <w:rPr>
          <w:rFonts w:ascii="Times New Roman" w:eastAsia="Times New Roman" w:hAnsi="Times New Roman" w:cs="Times New Roman"/>
          <w:b/>
          <w:bCs/>
          <w:color w:val="auto"/>
          <w:sz w:val="24"/>
          <w:szCs w:val="24"/>
          <w:lang w:eastAsia="es-ES"/>
        </w:rPr>
      </w:pPr>
      <w:bookmarkStart w:id="129" w:name="_Toc211415529"/>
      <w:r w:rsidRPr="006168F9">
        <w:rPr>
          <w:rFonts w:ascii="Times New Roman" w:eastAsia="Times New Roman" w:hAnsi="Times New Roman" w:cs="Times New Roman"/>
          <w:b/>
          <w:bCs/>
          <w:color w:val="auto"/>
          <w:sz w:val="24"/>
          <w:szCs w:val="24"/>
          <w:lang w:eastAsia="es-ES"/>
        </w:rPr>
        <w:t>El Antiguo Testamento por Defecto de la Iglesia Primitiva</w:t>
      </w:r>
      <w:bookmarkEnd w:id="129"/>
    </w:p>
    <w:p w14:paraId="621B394B" w14:textId="77777777" w:rsidR="006168F9" w:rsidRDefault="00C92648" w:rsidP="006168F9">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En el entorno del siglo I d.C., el griego koiné era la lengua franca del Imperio Romano oriental. </w:t>
      </w:r>
    </w:p>
    <w:p w14:paraId="3201E7E0" w14:textId="77777777" w:rsidR="006168F9" w:rsidRDefault="00C92648" w:rsidP="006168F9">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La Septuaginta era, por consiguiente, la versión de las Escrituras hebreas más ampliamente difundida y accesible. Los autores del Nuevo Testamento, escribiendo en griego para comunidades compuestas tanto por judíos helenizados como por gentiles, recurrieron naturalmente a este texto. </w:t>
      </w:r>
    </w:p>
    <w:p w14:paraId="1E2F612E" w14:textId="55D70222" w:rsidR="00C92648" w:rsidRPr="00C92648" w:rsidRDefault="00C92648" w:rsidP="006168F9">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Se estima que el Nuevo Testamento contiene alrededor de 300 citas explícitas del Antiguo Testamento, y la gran mayoría de ellas se alinean con la Septuaginta, a menudo en puntos donde esta difiere del Texto Masorético. Este hecho demuestra que la LXX era la Biblia que </w:t>
      </w:r>
      <w:r w:rsidR="006168F9">
        <w:rPr>
          <w:rFonts w:eastAsia="Times New Roman"/>
          <w:lang w:eastAsia="es-ES"/>
        </w:rPr>
        <w:t>se utilizaba</w:t>
      </w:r>
      <w:r w:rsidRPr="00C92648">
        <w:rPr>
          <w:rFonts w:eastAsia="Times New Roman"/>
          <w:lang w:eastAsia="es-ES"/>
        </w:rPr>
        <w:t xml:space="preserve"> </w:t>
      </w:r>
      <w:r w:rsidR="006168F9">
        <w:rPr>
          <w:rFonts w:eastAsia="Times New Roman"/>
          <w:lang w:eastAsia="es-ES"/>
        </w:rPr>
        <w:t>por</w:t>
      </w:r>
      <w:r w:rsidRPr="00C92648">
        <w:rPr>
          <w:rFonts w:eastAsia="Times New Roman"/>
          <w:lang w:eastAsia="es-ES"/>
        </w:rPr>
        <w:t xml:space="preserve"> sus autores y </w:t>
      </w:r>
      <w:r w:rsidR="006168F9">
        <w:rPr>
          <w:rFonts w:eastAsia="Times New Roman"/>
          <w:lang w:eastAsia="es-ES"/>
        </w:rPr>
        <w:t>por</w:t>
      </w:r>
      <w:r w:rsidRPr="00C92648">
        <w:rPr>
          <w:rFonts w:eastAsia="Times New Roman"/>
          <w:lang w:eastAsia="es-ES"/>
        </w:rPr>
        <w:t xml:space="preserve"> sus primeras audiencias.   </w:t>
      </w:r>
    </w:p>
    <w:p w14:paraId="3B25E198" w14:textId="77777777" w:rsidR="006168F9" w:rsidRDefault="00C92648" w:rsidP="006168F9">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Esta dependencia no fue meramente pragmática. Refleja una profunda inmersión en el mundo conceptual de la Biblia griega. </w:t>
      </w:r>
    </w:p>
    <w:p w14:paraId="1AAFD471" w14:textId="3479AE71" w:rsidR="00C92648" w:rsidRPr="00C92648" w:rsidRDefault="00C92648" w:rsidP="006168F9">
      <w:pPr>
        <w:spacing w:before="100" w:beforeAutospacing="1" w:after="100" w:afterAutospacing="1" w:line="240" w:lineRule="auto"/>
        <w:jc w:val="both"/>
        <w:rPr>
          <w:rFonts w:eastAsia="Times New Roman"/>
          <w:lang w:eastAsia="es-ES"/>
        </w:rPr>
      </w:pPr>
      <w:r w:rsidRPr="00C92648">
        <w:rPr>
          <w:rFonts w:eastAsia="Times New Roman"/>
          <w:lang w:eastAsia="es-ES"/>
        </w:rPr>
        <w:t>Los evangelistas y apóstoles no solo citaban versículos de la LXX, sino que pensaban y argumentaban dentro de sus categorías teológicas.</w:t>
      </w:r>
    </w:p>
    <w:p w14:paraId="6675A567" w14:textId="77777777" w:rsidR="00C92648" w:rsidRPr="006168F9" w:rsidRDefault="00C92648" w:rsidP="006168F9">
      <w:pPr>
        <w:pStyle w:val="Ttulo3"/>
        <w:rPr>
          <w:rFonts w:ascii="Times New Roman" w:eastAsia="Times New Roman" w:hAnsi="Times New Roman" w:cs="Times New Roman"/>
          <w:b/>
          <w:bCs/>
          <w:color w:val="auto"/>
          <w:sz w:val="24"/>
          <w:szCs w:val="24"/>
          <w:lang w:eastAsia="es-ES"/>
        </w:rPr>
      </w:pPr>
      <w:bookmarkStart w:id="130" w:name="_Toc211415530"/>
      <w:r w:rsidRPr="006168F9">
        <w:rPr>
          <w:rFonts w:ascii="Times New Roman" w:eastAsia="Times New Roman" w:hAnsi="Times New Roman" w:cs="Times New Roman"/>
          <w:b/>
          <w:bCs/>
          <w:color w:val="auto"/>
          <w:sz w:val="24"/>
          <w:szCs w:val="24"/>
          <w:lang w:eastAsia="es-ES"/>
        </w:rPr>
        <w:lastRenderedPageBreak/>
        <w:t>El Andamiaje Lingüístico de la Teología Cristiana</w:t>
      </w:r>
      <w:bookmarkEnd w:id="130"/>
    </w:p>
    <w:p w14:paraId="4A573CA8" w14:textId="77777777" w:rsidR="00C92648" w:rsidRPr="00C92648" w:rsidRDefault="00C92648" w:rsidP="006168F9">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La Septuaginta proveyó el vocabulario técnico esencial sobre el cual se construyó la teología cristiana. Palabras que son centrales para el Nuevo Testamento ya habían adquirido una rica resonancia teológica a través de su uso en la traducción griega siglos antes.   </w:t>
      </w:r>
    </w:p>
    <w:p w14:paraId="0FBEC383" w14:textId="77777777" w:rsidR="00C92648" w:rsidRPr="00C92648" w:rsidRDefault="00C92648" w:rsidP="006168F9">
      <w:pPr>
        <w:numPr>
          <w:ilvl w:val="0"/>
          <w:numId w:val="109"/>
        </w:numPr>
        <w:spacing w:before="100" w:beforeAutospacing="1" w:after="100" w:afterAutospacing="1" w:line="240" w:lineRule="auto"/>
        <w:jc w:val="both"/>
        <w:rPr>
          <w:rFonts w:eastAsia="Times New Roman"/>
          <w:lang w:eastAsia="es-ES"/>
        </w:rPr>
      </w:pPr>
      <w:r w:rsidRPr="00C92648">
        <w:rPr>
          <w:rFonts w:eastAsia="Times New Roman"/>
          <w:b/>
          <w:bCs/>
          <w:lang w:eastAsia="es-ES"/>
        </w:rPr>
        <w:t>Κύριος (Kyrios):</w:t>
      </w:r>
      <w:r w:rsidRPr="00C92648">
        <w:rPr>
          <w:rFonts w:eastAsia="Times New Roman"/>
          <w:lang w:eastAsia="es-ES"/>
        </w:rPr>
        <w:t xml:space="preserve"> Quizás la elección más trascendental de los traductores de la LXX fue usar </w:t>
      </w:r>
      <w:r w:rsidRPr="00C92648">
        <w:rPr>
          <w:rFonts w:eastAsia="Times New Roman"/>
          <w:i/>
          <w:iCs/>
          <w:lang w:eastAsia="es-ES"/>
        </w:rPr>
        <w:t>Kyrios</w:t>
      </w:r>
      <w:r w:rsidRPr="00C92648">
        <w:rPr>
          <w:rFonts w:eastAsia="Times New Roman"/>
          <w:lang w:eastAsia="es-ES"/>
        </w:rPr>
        <w:t xml:space="preserve"> ("Señor") para traducir el sagrado e impronunciable nombre de Dios, el Tetragrámaton (YHWH). Esta decisión tuvo consecuencias teológicas incalculables. Cuando los primeros cristianos proclamaron a Jesús como "   </w:t>
      </w:r>
    </w:p>
    <w:p w14:paraId="245F4133" w14:textId="77777777" w:rsidR="00C92648" w:rsidRPr="00C92648" w:rsidRDefault="00C92648" w:rsidP="006168F9">
      <w:pPr>
        <w:spacing w:before="100" w:beforeAutospacing="1" w:after="100" w:afterAutospacing="1" w:line="240" w:lineRule="auto"/>
        <w:ind w:left="720"/>
        <w:jc w:val="both"/>
        <w:rPr>
          <w:rFonts w:eastAsia="Times New Roman"/>
          <w:lang w:eastAsia="es-ES"/>
        </w:rPr>
      </w:pPr>
      <w:r w:rsidRPr="00C92648">
        <w:rPr>
          <w:rFonts w:eastAsia="Times New Roman"/>
          <w:i/>
          <w:iCs/>
          <w:lang w:eastAsia="es-ES"/>
        </w:rPr>
        <w:t>Kyrios</w:t>
      </w:r>
      <w:r w:rsidRPr="00C92648">
        <w:rPr>
          <w:rFonts w:eastAsia="Times New Roman"/>
          <w:lang w:eastAsia="es-ES"/>
        </w:rPr>
        <w:t>", no estaban simplemente dándole un título de respeto. Estaban aplicando a Jesús el mismo título que su Biblia (la LXX) usaba para el Dios de Israel. Esto permitió a los autores del Nuevo Testamento aplicar directamente a Jesucristo pasajes del Antiguo Testamento que se referían a YHWH, creando así una poderosa equivalencia funcional entre Jesús y Dios dentro de un marco monoteísta. Por ejemplo, cuando en Hechos 15:17 Santiago cita Amós 9:12 según la LXX, el texto habla de la restauración de la tienda de David para que el resto de la humanidad busque al "</w:t>
      </w:r>
      <w:r w:rsidRPr="00C92648">
        <w:rPr>
          <w:rFonts w:eastAsia="Times New Roman"/>
          <w:i/>
          <w:iCs/>
          <w:lang w:eastAsia="es-ES"/>
        </w:rPr>
        <w:t>Señor</w:t>
      </w:r>
      <w:r w:rsidRPr="00C92648">
        <w:rPr>
          <w:rFonts w:eastAsia="Times New Roman"/>
          <w:lang w:eastAsia="es-ES"/>
        </w:rPr>
        <w:t>" (</w:t>
      </w:r>
      <w:r w:rsidRPr="00C92648">
        <w:rPr>
          <w:rFonts w:eastAsia="Times New Roman"/>
          <w:i/>
          <w:iCs/>
          <w:lang w:eastAsia="es-ES"/>
        </w:rPr>
        <w:t>Kyrios</w:t>
      </w:r>
      <w:r w:rsidRPr="00C92648">
        <w:rPr>
          <w:rFonts w:eastAsia="Times New Roman"/>
          <w:lang w:eastAsia="es-ES"/>
        </w:rPr>
        <w:t xml:space="preserve">), un título que en el contexto cristiano se entiende inmediatamente como referido a Jesús.   </w:t>
      </w:r>
    </w:p>
    <w:p w14:paraId="7554F560" w14:textId="77777777" w:rsidR="00C92648" w:rsidRPr="00C92648" w:rsidRDefault="00C92648" w:rsidP="006168F9">
      <w:pPr>
        <w:numPr>
          <w:ilvl w:val="0"/>
          <w:numId w:val="109"/>
        </w:numPr>
        <w:spacing w:before="100" w:beforeAutospacing="1" w:after="100" w:afterAutospacing="1" w:line="240" w:lineRule="auto"/>
        <w:jc w:val="both"/>
        <w:rPr>
          <w:rFonts w:eastAsia="Times New Roman"/>
          <w:lang w:eastAsia="es-ES"/>
        </w:rPr>
      </w:pPr>
      <w:r w:rsidRPr="00C92648">
        <w:rPr>
          <w:rFonts w:eastAsia="Times New Roman"/>
          <w:b/>
          <w:bCs/>
          <w:lang w:eastAsia="es-ES"/>
        </w:rPr>
        <w:t>Χριστός (Christos):</w:t>
      </w:r>
      <w:r w:rsidRPr="00C92648">
        <w:rPr>
          <w:rFonts w:eastAsia="Times New Roman"/>
          <w:lang w:eastAsia="es-ES"/>
        </w:rPr>
        <w:t xml:space="preserve"> La palabra griega </w:t>
      </w:r>
      <w:r w:rsidRPr="00C92648">
        <w:rPr>
          <w:rFonts w:eastAsia="Times New Roman"/>
          <w:i/>
          <w:iCs/>
          <w:lang w:eastAsia="es-ES"/>
        </w:rPr>
        <w:t>Christos</w:t>
      </w:r>
      <w:r w:rsidRPr="00C92648">
        <w:rPr>
          <w:rFonts w:eastAsia="Times New Roman"/>
          <w:lang w:eastAsia="es-ES"/>
        </w:rPr>
        <w:t xml:space="preserve"> ("Ungido") fue la traducción estándar en la LXX para el hebreo </w:t>
      </w:r>
      <w:r w:rsidRPr="00C92648">
        <w:rPr>
          <w:rFonts w:eastAsia="Times New Roman"/>
          <w:i/>
          <w:iCs/>
          <w:lang w:eastAsia="es-ES"/>
        </w:rPr>
        <w:t>Mashíaj</w:t>
      </w:r>
      <w:r w:rsidRPr="00C92648">
        <w:rPr>
          <w:rFonts w:eastAsia="Times New Roman"/>
          <w:lang w:eastAsia="es-ES"/>
        </w:rPr>
        <w:t xml:space="preserve"> ("Mesías"). Al adoptar este término, el Nuevo Testamento se insertó directamente en la corriente de la esperanza </w:t>
      </w:r>
      <w:r w:rsidRPr="00C92648">
        <w:rPr>
          <w:rFonts w:eastAsia="Times New Roman"/>
          <w:lang w:eastAsia="es-ES"/>
        </w:rPr>
        <w:lastRenderedPageBreak/>
        <w:t xml:space="preserve">mesiánica judía tal como se expresaba en el mundo de habla griega.   </w:t>
      </w:r>
    </w:p>
    <w:p w14:paraId="57565863" w14:textId="77777777" w:rsidR="00C92648" w:rsidRPr="00C92648" w:rsidRDefault="00C92648" w:rsidP="006168F9">
      <w:pPr>
        <w:numPr>
          <w:ilvl w:val="0"/>
          <w:numId w:val="109"/>
        </w:numPr>
        <w:spacing w:before="100" w:beforeAutospacing="1" w:after="100" w:afterAutospacing="1" w:line="240" w:lineRule="auto"/>
        <w:jc w:val="both"/>
        <w:rPr>
          <w:rFonts w:eastAsia="Times New Roman"/>
          <w:lang w:eastAsia="es-ES"/>
        </w:rPr>
      </w:pPr>
      <w:r w:rsidRPr="00C92648">
        <w:rPr>
          <w:rFonts w:eastAsia="Times New Roman"/>
          <w:b/>
          <w:bCs/>
          <w:lang w:eastAsia="es-ES"/>
        </w:rPr>
        <w:t>Otros términos clave:</w:t>
      </w:r>
      <w:r w:rsidRPr="00C92648">
        <w:rPr>
          <w:rFonts w:eastAsia="Times New Roman"/>
          <w:lang w:eastAsia="es-ES"/>
        </w:rPr>
        <w:t xml:space="preserve"> Conceptos como </w:t>
      </w:r>
      <w:r w:rsidRPr="00C92648">
        <w:rPr>
          <w:rFonts w:eastAsia="Times New Roman"/>
          <w:i/>
          <w:iCs/>
          <w:lang w:eastAsia="es-ES"/>
        </w:rPr>
        <w:t>δόξα</w:t>
      </w:r>
      <w:r w:rsidRPr="00C92648">
        <w:rPr>
          <w:rFonts w:eastAsia="Times New Roman"/>
          <w:lang w:eastAsia="es-ES"/>
        </w:rPr>
        <w:t xml:space="preserve"> (</w:t>
      </w:r>
      <w:r w:rsidRPr="00C92648">
        <w:rPr>
          <w:rFonts w:eastAsia="Times New Roman"/>
          <w:i/>
          <w:iCs/>
          <w:lang w:eastAsia="es-ES"/>
        </w:rPr>
        <w:t>doxa</w:t>
      </w:r>
      <w:r w:rsidRPr="00C92648">
        <w:rPr>
          <w:rFonts w:eastAsia="Times New Roman"/>
          <w:lang w:eastAsia="es-ES"/>
        </w:rPr>
        <w:t xml:space="preserve">, gloria), </w:t>
      </w:r>
      <w:r w:rsidRPr="00C92648">
        <w:rPr>
          <w:rFonts w:eastAsia="Times New Roman"/>
          <w:i/>
          <w:iCs/>
          <w:lang w:eastAsia="es-ES"/>
        </w:rPr>
        <w:t>εὐαγγέλιον</w:t>
      </w:r>
      <w:r w:rsidRPr="00C92648">
        <w:rPr>
          <w:rFonts w:eastAsia="Times New Roman"/>
          <w:lang w:eastAsia="es-ES"/>
        </w:rPr>
        <w:t xml:space="preserve"> (</w:t>
      </w:r>
      <w:r w:rsidRPr="00C92648">
        <w:rPr>
          <w:rFonts w:eastAsia="Times New Roman"/>
          <w:i/>
          <w:iCs/>
          <w:lang w:eastAsia="es-ES"/>
        </w:rPr>
        <w:t>evangelion</w:t>
      </w:r>
      <w:r w:rsidRPr="00C92648">
        <w:rPr>
          <w:rFonts w:eastAsia="Times New Roman"/>
          <w:lang w:eastAsia="es-ES"/>
        </w:rPr>
        <w:t xml:space="preserve">, buena nueva), </w:t>
      </w:r>
      <w:r w:rsidRPr="00C92648">
        <w:rPr>
          <w:rFonts w:eastAsia="Times New Roman"/>
          <w:i/>
          <w:iCs/>
          <w:lang w:eastAsia="es-ES"/>
        </w:rPr>
        <w:t>ἐκκλησία</w:t>
      </w:r>
      <w:r w:rsidRPr="00C92648">
        <w:rPr>
          <w:rFonts w:eastAsia="Times New Roman"/>
          <w:lang w:eastAsia="es-ES"/>
        </w:rPr>
        <w:t xml:space="preserve"> (</w:t>
      </w:r>
      <w:r w:rsidRPr="00C92648">
        <w:rPr>
          <w:rFonts w:eastAsia="Times New Roman"/>
          <w:i/>
          <w:iCs/>
          <w:lang w:eastAsia="es-ES"/>
        </w:rPr>
        <w:t>ekklesia</w:t>
      </w:r>
      <w:r w:rsidRPr="00C92648">
        <w:rPr>
          <w:rFonts w:eastAsia="Times New Roman"/>
          <w:lang w:eastAsia="es-ES"/>
        </w:rPr>
        <w:t xml:space="preserve">, asamblea/iglesia), </w:t>
      </w:r>
      <w:r w:rsidRPr="00C92648">
        <w:rPr>
          <w:rFonts w:eastAsia="Times New Roman"/>
          <w:i/>
          <w:iCs/>
          <w:lang w:eastAsia="es-ES"/>
        </w:rPr>
        <w:t>ἀπόστολος</w:t>
      </w:r>
      <w:r w:rsidRPr="00C92648">
        <w:rPr>
          <w:rFonts w:eastAsia="Times New Roman"/>
          <w:lang w:eastAsia="es-ES"/>
        </w:rPr>
        <w:t xml:space="preserve"> (</w:t>
      </w:r>
      <w:r w:rsidRPr="00C92648">
        <w:rPr>
          <w:rFonts w:eastAsia="Times New Roman"/>
          <w:i/>
          <w:iCs/>
          <w:lang w:eastAsia="es-ES"/>
        </w:rPr>
        <w:t>apostolos</w:t>
      </w:r>
      <w:r w:rsidRPr="00C92648">
        <w:rPr>
          <w:rFonts w:eastAsia="Times New Roman"/>
          <w:lang w:eastAsia="es-ES"/>
        </w:rPr>
        <w:t xml:space="preserve">, enviado/apóstol), y </w:t>
      </w:r>
      <w:r w:rsidRPr="00C92648">
        <w:rPr>
          <w:rFonts w:eastAsia="Times New Roman"/>
          <w:i/>
          <w:iCs/>
          <w:lang w:eastAsia="es-ES"/>
        </w:rPr>
        <w:t>δικαιοσύνη</w:t>
      </w:r>
      <w:r w:rsidRPr="00C92648">
        <w:rPr>
          <w:rFonts w:eastAsia="Times New Roman"/>
          <w:lang w:eastAsia="es-ES"/>
        </w:rPr>
        <w:t xml:space="preserve"> (</w:t>
      </w:r>
      <w:r w:rsidRPr="00C92648">
        <w:rPr>
          <w:rFonts w:eastAsia="Times New Roman"/>
          <w:i/>
          <w:iCs/>
          <w:lang w:eastAsia="es-ES"/>
        </w:rPr>
        <w:t>dikaiosyne</w:t>
      </w:r>
      <w:r w:rsidRPr="00C92648">
        <w:rPr>
          <w:rFonts w:eastAsia="Times New Roman"/>
          <w:lang w:eastAsia="es-ES"/>
        </w:rPr>
        <w:t xml:space="preserve">, justicia/rectitud) fueron todos tomados del léxico de la LXX, llevando consigo sus connotaciones del Antiguo Testamento al nuevo contexto cristiano.   </w:t>
      </w:r>
    </w:p>
    <w:p w14:paraId="2689B930" w14:textId="77777777" w:rsidR="00C92648" w:rsidRPr="008B1E43" w:rsidRDefault="00C92648" w:rsidP="008B1E43">
      <w:pPr>
        <w:pStyle w:val="Ttulo3"/>
        <w:rPr>
          <w:rFonts w:ascii="Times New Roman" w:eastAsia="Times New Roman" w:hAnsi="Times New Roman" w:cs="Times New Roman"/>
          <w:b/>
          <w:bCs/>
          <w:color w:val="auto"/>
          <w:sz w:val="24"/>
          <w:szCs w:val="24"/>
          <w:lang w:eastAsia="es-ES"/>
        </w:rPr>
      </w:pPr>
      <w:bookmarkStart w:id="131" w:name="_Toc211415531"/>
      <w:r w:rsidRPr="008B1E43">
        <w:rPr>
          <w:rFonts w:ascii="Times New Roman" w:eastAsia="Times New Roman" w:hAnsi="Times New Roman" w:cs="Times New Roman"/>
          <w:b/>
          <w:bCs/>
          <w:color w:val="auto"/>
          <w:sz w:val="24"/>
          <w:szCs w:val="24"/>
          <w:lang w:eastAsia="es-ES"/>
        </w:rPr>
        <w:t>Un Instrumento Hermenéutico para la Cristología</w:t>
      </w:r>
      <w:bookmarkEnd w:id="131"/>
    </w:p>
    <w:p w14:paraId="0C923D82" w14:textId="77777777" w:rsidR="00C92648" w:rsidRPr="00C92648" w:rsidRDefault="00C92648" w:rsidP="008B1E43">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Los evangelistas utilizaron la Septuaginta no como un texto estático, sino como una herramienta interpretativa dinámica para demostrar que Jesús era el cumplimiento de las profecías de Israel. En muchos casos, las variantes textuales o las elecciones de traducción de la LXX se prestaban a una interpretación cristológica de una manera que el texto hebreo, tal como se conoce a través del TM, no lo hacía. Como se detallará en la siguiente sección, los evangelistas seleccionaron y, en ocasiones, adaptaron deliberadamente estas lecturas para iluminar la persona y la obra de Jesús.   </w:t>
      </w:r>
    </w:p>
    <w:p w14:paraId="614E5A40" w14:textId="77777777" w:rsidR="00C92648" w:rsidRPr="00C92648" w:rsidRDefault="00C92648" w:rsidP="008B1E43">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Este uso revela una concepción de la autoridad bíblica en el siglo I que era más fluida de lo que a menudo se asume. Los autores del Nuevo Testamento no siempre se adhirieron rígidamente a una única forma textual. Su criterio principal para citar las Escrituras parece haber sido teológico: ¿qué versión del texto —ya sea la LXX, una tradición hebrea alternativa, una paráfrasis o incluso una combinación de textos— comunica más eficazmente la verdad sobre </w:t>
      </w:r>
      <w:proofErr w:type="gramStart"/>
      <w:r w:rsidRPr="00C92648">
        <w:rPr>
          <w:rFonts w:eastAsia="Times New Roman"/>
          <w:lang w:eastAsia="es-ES"/>
        </w:rPr>
        <w:t>Cristo?.</w:t>
      </w:r>
      <w:proofErr w:type="gramEnd"/>
      <w:r w:rsidRPr="00C92648">
        <w:rPr>
          <w:rFonts w:eastAsia="Times New Roman"/>
          <w:lang w:eastAsia="es-ES"/>
        </w:rPr>
        <w:t xml:space="preserve"> Esto sugiere que, para ellos, la inspiración divina no residía únicamente en la letra de un texto original prístino, sino también en la interpretación </w:t>
      </w:r>
      <w:r w:rsidRPr="00C92648">
        <w:rPr>
          <w:rFonts w:eastAsia="Times New Roman"/>
          <w:lang w:eastAsia="es-ES"/>
        </w:rPr>
        <w:lastRenderedPageBreak/>
        <w:t xml:space="preserve">profética y la aplicación de ese texto a la luz del acontecimiento de Cristo. La verdad cristológica guiaba su elección textual, y la Septuaginta, con su lenguaje y sus variantes, demostró ser el recurso más fecundo para esta tarea.   </w:t>
      </w:r>
    </w:p>
    <w:p w14:paraId="15E921AB" w14:textId="77777777" w:rsidR="00C92648" w:rsidRPr="008B1E43" w:rsidRDefault="00C92648" w:rsidP="008B1E43">
      <w:pPr>
        <w:pStyle w:val="Ttulo2"/>
        <w:rPr>
          <w:rFonts w:ascii="Times New Roman" w:eastAsia="Times New Roman" w:hAnsi="Times New Roman" w:cs="Times New Roman"/>
          <w:b/>
          <w:bCs/>
          <w:color w:val="auto"/>
          <w:sz w:val="28"/>
          <w:szCs w:val="28"/>
          <w:lang w:eastAsia="es-ES"/>
        </w:rPr>
      </w:pPr>
      <w:bookmarkStart w:id="132" w:name="_Toc211415532"/>
      <w:r w:rsidRPr="008B1E43">
        <w:rPr>
          <w:rFonts w:ascii="Times New Roman" w:eastAsia="Times New Roman" w:hAnsi="Times New Roman" w:cs="Times New Roman"/>
          <w:b/>
          <w:bCs/>
          <w:color w:val="auto"/>
          <w:sz w:val="28"/>
          <w:szCs w:val="28"/>
          <w:lang w:eastAsia="es-ES"/>
        </w:rPr>
        <w:t>Sección III: Análisis Exegético de Citas Proféticas Clave</w:t>
      </w:r>
      <w:bookmarkEnd w:id="132"/>
    </w:p>
    <w:p w14:paraId="46081CA5" w14:textId="77777777" w:rsidR="00FE34DC" w:rsidRDefault="00C92648" w:rsidP="008B1E43">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El uso que hacen los evangelistas de la Septuaginta va más allá de la simple conveniencia lingüística; representa una elección hermenéutica deliberada. </w:t>
      </w:r>
    </w:p>
    <w:p w14:paraId="65FB4C5D" w14:textId="77777777" w:rsidR="00FE34DC" w:rsidRDefault="00C92648" w:rsidP="008B1E43">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Al preferir la versión griega en momentos cruciales, los autores del Nuevo Testamento fundamentaron algunas de las doctrinas cristianas más distintivas en lecturas que diferían significativamente del texto hebreo que más tarde se estandarizaría como el Texto Masorético. </w:t>
      </w:r>
    </w:p>
    <w:p w14:paraId="2BBD5D7C" w14:textId="403FADCC" w:rsidR="00C92648" w:rsidRPr="00C92648" w:rsidRDefault="00C92648" w:rsidP="008B1E43">
      <w:pPr>
        <w:spacing w:before="100" w:beforeAutospacing="1" w:after="100" w:afterAutospacing="1" w:line="240" w:lineRule="auto"/>
        <w:jc w:val="both"/>
        <w:rPr>
          <w:rFonts w:eastAsia="Times New Roman"/>
          <w:lang w:eastAsia="es-ES"/>
        </w:rPr>
      </w:pPr>
      <w:r w:rsidRPr="00C92648">
        <w:rPr>
          <w:rFonts w:eastAsia="Times New Roman"/>
          <w:lang w:eastAsia="es-ES"/>
        </w:rPr>
        <w:t>Un análisis detallado de casos específicos revela la profundidad de esta dependencia y su impacto teológico.</w:t>
      </w:r>
    </w:p>
    <w:p w14:paraId="1AB83903" w14:textId="77777777" w:rsidR="00C92648" w:rsidRPr="008B1E43" w:rsidRDefault="00C92648" w:rsidP="008B1E43">
      <w:pPr>
        <w:pStyle w:val="Ttulo3"/>
        <w:rPr>
          <w:rFonts w:ascii="Times New Roman" w:eastAsia="Times New Roman" w:hAnsi="Times New Roman" w:cs="Times New Roman"/>
          <w:b/>
          <w:bCs/>
          <w:color w:val="auto"/>
          <w:sz w:val="24"/>
          <w:szCs w:val="24"/>
          <w:lang w:eastAsia="es-ES"/>
        </w:rPr>
      </w:pPr>
      <w:bookmarkStart w:id="133" w:name="_Toc211415533"/>
      <w:r w:rsidRPr="008B1E43">
        <w:rPr>
          <w:rFonts w:ascii="Times New Roman" w:eastAsia="Times New Roman" w:hAnsi="Times New Roman" w:cs="Times New Roman"/>
          <w:b/>
          <w:bCs/>
          <w:color w:val="auto"/>
          <w:sz w:val="24"/>
          <w:szCs w:val="24"/>
          <w:lang w:eastAsia="es-ES"/>
        </w:rPr>
        <w:t>Caso 1: La Virgen y el Emmanuel (Isaías 7:14 en Mateo 1:23)</w:t>
      </w:r>
      <w:bookmarkEnd w:id="133"/>
    </w:p>
    <w:p w14:paraId="286FEF33" w14:textId="77777777" w:rsidR="00C92648" w:rsidRPr="00C92648" w:rsidRDefault="00C92648" w:rsidP="008B1E43">
      <w:pPr>
        <w:spacing w:before="100" w:beforeAutospacing="1" w:after="100" w:afterAutospacing="1" w:line="240" w:lineRule="auto"/>
        <w:jc w:val="both"/>
        <w:rPr>
          <w:rFonts w:eastAsia="Times New Roman"/>
          <w:lang w:eastAsia="es-ES"/>
        </w:rPr>
      </w:pPr>
      <w:r w:rsidRPr="00C92648">
        <w:rPr>
          <w:rFonts w:eastAsia="Times New Roman"/>
          <w:lang w:eastAsia="es-ES"/>
        </w:rPr>
        <w:t>La narrativa de la natividad de Mateo depende de manera crítica de una famosa variante de la Septuaginta. Al anunciar el nacimiento de Jesús, el ángel se refiere a una profecía para demostrar su naturaleza milagrosa: "Todo esto aconteció para que se cumpliese lo dicho por el Señor por medio del profeta, cuando dijo: He aquí, una virgen concebirá y dará a luz un hijo, y llamarán su nombre Emanuel" (Mateo 1:22-23).</w:t>
      </w:r>
    </w:p>
    <w:p w14:paraId="69383976" w14:textId="77777777" w:rsidR="00C92648" w:rsidRPr="00C92648" w:rsidRDefault="00C92648" w:rsidP="008B1E43">
      <w:pPr>
        <w:spacing w:before="100" w:beforeAutospacing="1" w:after="100" w:afterAutospacing="1" w:line="240" w:lineRule="auto"/>
        <w:jc w:val="both"/>
        <w:rPr>
          <w:rFonts w:eastAsia="Times New Roman"/>
          <w:lang w:eastAsia="es-ES"/>
        </w:rPr>
      </w:pPr>
      <w:r w:rsidRPr="00C92648">
        <w:rPr>
          <w:rFonts w:eastAsia="Times New Roman"/>
          <w:lang w:eastAsia="es-ES"/>
        </w:rPr>
        <w:lastRenderedPageBreak/>
        <w:t xml:space="preserve">El texto hebreo de Isaías 7:14 utiliza la palabra </w:t>
      </w:r>
      <w:r w:rsidRPr="00C92648">
        <w:rPr>
          <w:rFonts w:eastAsia="Times New Roman"/>
          <w:i/>
          <w:iCs/>
          <w:lang w:eastAsia="es-ES"/>
        </w:rPr>
        <w:t>ha-‘almah</w:t>
      </w:r>
      <w:r w:rsidRPr="00C92648">
        <w:rPr>
          <w:rFonts w:eastAsia="Times New Roman"/>
          <w:lang w:eastAsia="es-ES"/>
        </w:rPr>
        <w:t xml:space="preserve"> (הָעַלְמָ֗ה), que significa "la joven" o "la doncella", un término que no especifica necesariamente la virginidad. Sin embargo, la Septuaginta tradujo este término como   </w:t>
      </w:r>
    </w:p>
    <w:p w14:paraId="3F8D09D8" w14:textId="77777777" w:rsidR="00FE34DC" w:rsidRDefault="00C92648" w:rsidP="008B1E43">
      <w:pPr>
        <w:spacing w:before="100" w:beforeAutospacing="1" w:after="100" w:afterAutospacing="1" w:line="240" w:lineRule="auto"/>
        <w:jc w:val="both"/>
        <w:rPr>
          <w:rFonts w:eastAsia="Times New Roman"/>
          <w:lang w:eastAsia="es-ES"/>
        </w:rPr>
      </w:pPr>
      <w:r w:rsidRPr="00C92648">
        <w:rPr>
          <w:rFonts w:eastAsia="Times New Roman"/>
          <w:i/>
          <w:iCs/>
          <w:lang w:eastAsia="es-ES"/>
        </w:rPr>
        <w:t>hē parthenos</w:t>
      </w:r>
      <w:r w:rsidRPr="00C92648">
        <w:rPr>
          <w:rFonts w:eastAsia="Times New Roman"/>
          <w:lang w:eastAsia="es-ES"/>
        </w:rPr>
        <w:t xml:space="preserve"> (ἡ παρθένος), que significa inequívocamente "la virgen". Esta elección de traducción, realizada siglos antes del nacimiento de Cristo, fue fundamental. </w:t>
      </w:r>
    </w:p>
    <w:p w14:paraId="6B48A79D" w14:textId="77777777" w:rsidR="00FE34DC" w:rsidRDefault="00C92648" w:rsidP="008B1E43">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El debate académico persiste sobre si fue un "error" o una interpretación contextual válida dentro del judaísmo helenístico, donde se pudo haber entendido que una doncella en ese contexto profético debía ser virgen. </w:t>
      </w:r>
    </w:p>
    <w:p w14:paraId="2D015E14" w14:textId="20BF706C" w:rsidR="00C92648" w:rsidRPr="00C92648" w:rsidRDefault="00C92648" w:rsidP="008B1E43">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Padres de la Iglesia como Ireneo de Lyon y Orígenes argumentaron que los propios traductores judíos, guiados por una comprensión más profunda, reconocieron que el nacimiento del "Dios con nosotros" requería una concepción virginal.   </w:t>
      </w:r>
    </w:p>
    <w:p w14:paraId="58A78357" w14:textId="77777777" w:rsidR="00FE34DC" w:rsidRDefault="00C92648" w:rsidP="008B1E43">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Independientemente de la intención original de los traductores, Mateo se apodera de la lectura de la LXX. Cita </w:t>
      </w:r>
      <w:r w:rsidRPr="00C92648">
        <w:rPr>
          <w:rFonts w:eastAsia="Times New Roman"/>
          <w:i/>
          <w:iCs/>
          <w:lang w:eastAsia="es-ES"/>
        </w:rPr>
        <w:t>parthenos</w:t>
      </w:r>
      <w:r w:rsidRPr="00C92648">
        <w:rPr>
          <w:rFonts w:eastAsia="Times New Roman"/>
          <w:lang w:eastAsia="es-ES"/>
        </w:rPr>
        <w:t xml:space="preserve"> para presentar el nacimiento de Jesús como el cumplimiento literal de esta profecía, estableciendo así la doctrina del nacimiento virginal como un pilar de su cristología desde el primer capítulo de su evangelio. </w:t>
      </w:r>
    </w:p>
    <w:p w14:paraId="2882E28F" w14:textId="5D531DB5" w:rsidR="00C92648" w:rsidRPr="00C92648" w:rsidRDefault="00C92648" w:rsidP="008B1E43">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Sin la Septuaginta, el argumento de Mateo basado en Isaías 7:14 sería textualmente insostenible.   </w:t>
      </w:r>
    </w:p>
    <w:p w14:paraId="403A51C1" w14:textId="77777777" w:rsidR="00C92648" w:rsidRPr="00FE34DC" w:rsidRDefault="00C92648" w:rsidP="00FE34DC">
      <w:pPr>
        <w:pStyle w:val="Ttulo3"/>
        <w:rPr>
          <w:rFonts w:ascii="Times New Roman" w:eastAsia="Times New Roman" w:hAnsi="Times New Roman" w:cs="Times New Roman"/>
          <w:b/>
          <w:bCs/>
          <w:color w:val="auto"/>
          <w:sz w:val="24"/>
          <w:szCs w:val="24"/>
          <w:lang w:eastAsia="es-ES"/>
        </w:rPr>
      </w:pPr>
      <w:bookmarkStart w:id="134" w:name="_Toc211415534"/>
      <w:r w:rsidRPr="00FE34DC">
        <w:rPr>
          <w:rFonts w:ascii="Times New Roman" w:eastAsia="Times New Roman" w:hAnsi="Times New Roman" w:cs="Times New Roman"/>
          <w:b/>
          <w:bCs/>
          <w:color w:val="auto"/>
          <w:sz w:val="24"/>
          <w:szCs w:val="24"/>
          <w:lang w:eastAsia="es-ES"/>
        </w:rPr>
        <w:t>Caso 2: El Manifiesto de Nazaret (Isaías 61:1-2 y 58:6 en Lucas 4:18-19)</w:t>
      </w:r>
      <w:bookmarkEnd w:id="134"/>
    </w:p>
    <w:p w14:paraId="185F2FBC" w14:textId="77777777" w:rsidR="00C92648" w:rsidRPr="00C92648" w:rsidRDefault="00C92648" w:rsidP="00FE34DC">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En un pasaje programático al inicio de su ministerio, Jesús lee en la sinagoga de Nazaret. El texto que Lucas le atribuye es una cita compuesta, elaborada magistralmente </w:t>
      </w:r>
      <w:r w:rsidRPr="00C92648">
        <w:rPr>
          <w:rFonts w:eastAsia="Times New Roman"/>
          <w:lang w:eastAsia="es-ES"/>
        </w:rPr>
        <w:lastRenderedPageBreak/>
        <w:t>a partir de la Septuaginta para definir la naturaleza de su misión. La cita principal proviene de Isaías 61:1-2 (LXX), pero con modificaciones significativas.</w:t>
      </w:r>
    </w:p>
    <w:p w14:paraId="16B6F1E0" w14:textId="77777777" w:rsidR="00C92648" w:rsidRPr="00C92648" w:rsidRDefault="00C92648" w:rsidP="00FE34DC">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Jesús lee: "El Espíritu del Señor está sobre mí, por cuanto me ha ungido para dar buenas nuevas a los pobres; me ha enviado a sanar a los quebrantados de corazón, a pregonar libertad a los cautivos, y vista a los ciegos; a poner en libertad a los oprimidos; a predicar el año agradable del Señor".   </w:t>
      </w:r>
    </w:p>
    <w:p w14:paraId="0369E928" w14:textId="77777777" w:rsidR="00C92648" w:rsidRPr="00C92648" w:rsidRDefault="00C92648" w:rsidP="00FE34DC">
      <w:pPr>
        <w:spacing w:before="100" w:beforeAutospacing="1" w:after="100" w:afterAutospacing="1" w:line="240" w:lineRule="auto"/>
        <w:jc w:val="both"/>
        <w:rPr>
          <w:rFonts w:eastAsia="Times New Roman"/>
          <w:lang w:eastAsia="es-ES"/>
        </w:rPr>
      </w:pPr>
      <w:r w:rsidRPr="00C92648">
        <w:rPr>
          <w:rFonts w:eastAsia="Times New Roman"/>
          <w:lang w:eastAsia="es-ES"/>
        </w:rPr>
        <w:t>El análisis revela varias ediciones deliberadas:</w:t>
      </w:r>
    </w:p>
    <w:p w14:paraId="112261A6" w14:textId="77777777" w:rsidR="00C92648" w:rsidRPr="00C92648" w:rsidRDefault="00C92648" w:rsidP="00FE34DC">
      <w:pPr>
        <w:numPr>
          <w:ilvl w:val="0"/>
          <w:numId w:val="110"/>
        </w:numPr>
        <w:spacing w:before="100" w:beforeAutospacing="1" w:after="100" w:afterAutospacing="1" w:line="240" w:lineRule="auto"/>
        <w:jc w:val="both"/>
        <w:rPr>
          <w:rFonts w:eastAsia="Times New Roman"/>
          <w:lang w:eastAsia="es-ES"/>
        </w:rPr>
      </w:pPr>
      <w:r w:rsidRPr="00C92648">
        <w:rPr>
          <w:rFonts w:eastAsia="Times New Roman"/>
          <w:b/>
          <w:bCs/>
          <w:lang w:eastAsia="es-ES"/>
        </w:rPr>
        <w:t>Inserción de Isaías 58:6:</w:t>
      </w:r>
      <w:r w:rsidRPr="00C92648">
        <w:rPr>
          <w:rFonts w:eastAsia="Times New Roman"/>
          <w:lang w:eastAsia="es-ES"/>
        </w:rPr>
        <w:t xml:space="preserve"> La frase "a poner en libertad a los oprimidos" (ἀποστεῖλαι τεθραυσμένους ἐν ἀφέσει) no se encuentra en Isaías 61, sino que es una inserción tomada de Isaías 58:6 en la Septuaginta.   </w:t>
      </w:r>
    </w:p>
    <w:p w14:paraId="6F08E708" w14:textId="77777777" w:rsidR="00C92648" w:rsidRPr="00C92648" w:rsidRDefault="00C92648" w:rsidP="00FE34DC">
      <w:pPr>
        <w:numPr>
          <w:ilvl w:val="0"/>
          <w:numId w:val="110"/>
        </w:numPr>
        <w:spacing w:before="100" w:beforeAutospacing="1" w:after="100" w:afterAutospacing="1" w:line="240" w:lineRule="auto"/>
        <w:jc w:val="both"/>
        <w:rPr>
          <w:rFonts w:eastAsia="Times New Roman"/>
          <w:lang w:eastAsia="es-ES"/>
        </w:rPr>
      </w:pPr>
      <w:r w:rsidRPr="00C92648">
        <w:rPr>
          <w:rFonts w:eastAsia="Times New Roman"/>
          <w:b/>
          <w:bCs/>
          <w:lang w:eastAsia="es-ES"/>
        </w:rPr>
        <w:t>Énfasis en la ceguera:</w:t>
      </w:r>
      <w:r w:rsidRPr="00C92648">
        <w:rPr>
          <w:rFonts w:eastAsia="Times New Roman"/>
          <w:lang w:eastAsia="es-ES"/>
        </w:rPr>
        <w:t xml:space="preserve"> La frase "vista a los ciegos" (τυφλοῖς ἀνάβλεψιν) es prominente en la versión de Lucas, una lectura que, aunque presente en la LXX de Isaías 61, es textualmente distinta del hebreo y se alinea perfectamente con el énfasis de Jesús en los milagros de sanación.   </w:t>
      </w:r>
    </w:p>
    <w:p w14:paraId="439413EB" w14:textId="77777777" w:rsidR="00C92648" w:rsidRPr="00C92648" w:rsidRDefault="00C92648" w:rsidP="00FE34DC">
      <w:pPr>
        <w:numPr>
          <w:ilvl w:val="0"/>
          <w:numId w:val="110"/>
        </w:numPr>
        <w:spacing w:before="100" w:beforeAutospacing="1" w:after="100" w:afterAutospacing="1" w:line="240" w:lineRule="auto"/>
        <w:jc w:val="both"/>
        <w:rPr>
          <w:rFonts w:eastAsia="Times New Roman"/>
          <w:lang w:eastAsia="es-ES"/>
        </w:rPr>
      </w:pPr>
      <w:r w:rsidRPr="00C92648">
        <w:rPr>
          <w:rFonts w:eastAsia="Times New Roman"/>
          <w:b/>
          <w:bCs/>
          <w:lang w:eastAsia="es-ES"/>
        </w:rPr>
        <w:t>Omisión del juicio:</w:t>
      </w:r>
      <w:r w:rsidRPr="00C92648">
        <w:rPr>
          <w:rFonts w:eastAsia="Times New Roman"/>
          <w:lang w:eastAsia="es-ES"/>
        </w:rPr>
        <w:t xml:space="preserve"> Jesús se detiene abruptamente antes de la siguiente frase de Isaías 61:2, "y el día de venganza del Dios nuestro".   </w:t>
      </w:r>
    </w:p>
    <w:p w14:paraId="0A443ADB" w14:textId="77777777" w:rsidR="00163272" w:rsidRDefault="00C92648" w:rsidP="00FE34DC">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Mediante esta edición creativa, Lucas, utilizando la flexibilidad de la Septuaginta, construye un manifiesto teológico. </w:t>
      </w:r>
    </w:p>
    <w:p w14:paraId="6F1838B1" w14:textId="77777777" w:rsidR="00163272" w:rsidRDefault="00C92648" w:rsidP="00FE34DC">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El ministerio de Jesús se define por la liberación, la sanación y la proclamación de un tiempo de gracia (el año del Jubileo), mientras que el tema del juicio escatológico se pospone deliberadamente. </w:t>
      </w:r>
    </w:p>
    <w:p w14:paraId="22CCFB82" w14:textId="76928C2B" w:rsidR="00C92648" w:rsidRPr="00C92648" w:rsidRDefault="00C92648" w:rsidP="00FE34DC">
      <w:pPr>
        <w:spacing w:before="100" w:beforeAutospacing="1" w:after="100" w:afterAutospacing="1" w:line="240" w:lineRule="auto"/>
        <w:jc w:val="both"/>
        <w:rPr>
          <w:rFonts w:eastAsia="Times New Roman"/>
          <w:lang w:eastAsia="es-ES"/>
        </w:rPr>
      </w:pPr>
      <w:r w:rsidRPr="00C92648">
        <w:rPr>
          <w:rFonts w:eastAsia="Times New Roman"/>
          <w:lang w:eastAsia="es-ES"/>
        </w:rPr>
        <w:lastRenderedPageBreak/>
        <w:t>La LXX proporciona las piezas textuales que Lucas ensambla para crear un resumen programático perfecto de la misión salvífica de Jesús.</w:t>
      </w:r>
    </w:p>
    <w:p w14:paraId="2CD97B9A" w14:textId="77777777" w:rsidR="00C92648" w:rsidRPr="00163272" w:rsidRDefault="00C92648" w:rsidP="00163272">
      <w:pPr>
        <w:pStyle w:val="Ttulo3"/>
        <w:rPr>
          <w:rFonts w:ascii="Times New Roman" w:eastAsia="Times New Roman" w:hAnsi="Times New Roman" w:cs="Times New Roman"/>
          <w:b/>
          <w:bCs/>
          <w:color w:val="auto"/>
          <w:sz w:val="24"/>
          <w:szCs w:val="24"/>
          <w:lang w:eastAsia="es-ES"/>
        </w:rPr>
      </w:pPr>
      <w:bookmarkStart w:id="135" w:name="_Toc211415535"/>
      <w:r w:rsidRPr="00163272">
        <w:rPr>
          <w:rFonts w:ascii="Times New Roman" w:eastAsia="Times New Roman" w:hAnsi="Times New Roman" w:cs="Times New Roman"/>
          <w:b/>
          <w:bCs/>
          <w:color w:val="auto"/>
          <w:sz w:val="24"/>
          <w:szCs w:val="24"/>
          <w:lang w:eastAsia="es-ES"/>
        </w:rPr>
        <w:t>Caso 3: Tradición vs. Mandato Divino (Isaías 29:13 en Marcos 7:6-7)</w:t>
      </w:r>
      <w:bookmarkEnd w:id="135"/>
    </w:p>
    <w:p w14:paraId="2E678076" w14:textId="77777777"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En su confrontación con los fariseos sobre las tradiciones de purificación ritual, Marcos presenta a Jesús citando a Isaías para denunciar su hipocresía. Una vez más, la elección de la versión de la Septuaginta es crucial para la fuerza del argumento.</w:t>
      </w:r>
    </w:p>
    <w:p w14:paraId="451BD8E8" w14:textId="77777777" w:rsidR="00163272"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El Texto Masorético de Isaías 29:13 dice: "...y su temor de mí no es sino un mandamiento de hombres que les ha sido enseñado" (o "aprendido de memoria"). </w:t>
      </w:r>
    </w:p>
    <w:p w14:paraId="0509E1BE" w14:textId="77777777" w:rsidR="00163272"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La crítica se centra en la naturaleza rutinaria y externa de su piedad. </w:t>
      </w:r>
    </w:p>
    <w:p w14:paraId="53B80D93" w14:textId="585D0EB4"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La Septuaginta, sin embargo, traduce el pasaje de manera diferente y más incisiva: "en vano me rinden culto, enseñando como doctrinas mandamientos de hombres" (μάτην δὲ σέβονταί με διδάσκοντες ἐντάλματα ἀνθρώπων καὶ διδασκαλίας).   </w:t>
      </w:r>
    </w:p>
    <w:p w14:paraId="111FB7AE" w14:textId="77777777" w:rsidR="00163272"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Marcos cita esta versión de la LXX. La adición de la palabra</w:t>
      </w:r>
      <w:r w:rsidR="00163272">
        <w:rPr>
          <w:rFonts w:eastAsia="Times New Roman"/>
          <w:lang w:eastAsia="es-ES"/>
        </w:rPr>
        <w:t xml:space="preserve"> </w:t>
      </w:r>
      <w:r w:rsidRPr="00C92648">
        <w:rPr>
          <w:rFonts w:eastAsia="Times New Roman"/>
          <w:i/>
          <w:iCs/>
          <w:lang w:eastAsia="es-ES"/>
        </w:rPr>
        <w:t>matēn</w:t>
      </w:r>
      <w:r w:rsidRPr="00C92648">
        <w:rPr>
          <w:rFonts w:eastAsia="Times New Roman"/>
          <w:lang w:eastAsia="es-ES"/>
        </w:rPr>
        <w:t xml:space="preserve"> ("en vano") y el verbo "enseñando" (</w:t>
      </w:r>
      <w:r w:rsidRPr="00C92648">
        <w:rPr>
          <w:rFonts w:eastAsia="Times New Roman"/>
          <w:i/>
          <w:iCs/>
          <w:lang w:eastAsia="es-ES"/>
        </w:rPr>
        <w:t>didaskontes</w:t>
      </w:r>
      <w:r w:rsidRPr="00C92648">
        <w:rPr>
          <w:rFonts w:eastAsia="Times New Roman"/>
          <w:lang w:eastAsia="es-ES"/>
        </w:rPr>
        <w:t xml:space="preserve">) agudiza drásticamente la crítica. </w:t>
      </w:r>
    </w:p>
    <w:p w14:paraId="1FF5FF5A" w14:textId="77777777" w:rsidR="00163272"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El problema no es solo que la observancia sea mecánica, sino que su adoración es fundamentalmente inválida y vacía (</w:t>
      </w:r>
      <w:r w:rsidRPr="00C92648">
        <w:rPr>
          <w:rFonts w:eastAsia="Times New Roman"/>
          <w:i/>
          <w:iCs/>
          <w:lang w:eastAsia="es-ES"/>
        </w:rPr>
        <w:t>matēn</w:t>
      </w:r>
      <w:r w:rsidRPr="00C92648">
        <w:rPr>
          <w:rFonts w:eastAsia="Times New Roman"/>
          <w:lang w:eastAsia="es-ES"/>
        </w:rPr>
        <w:t xml:space="preserve">) porque han suplantado la revelación divina con sus propias enseñanzas, elevando las tradiciones humanas al estatus de doctrina. </w:t>
      </w:r>
    </w:p>
    <w:p w14:paraId="77ACE6E1" w14:textId="08D64A88"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lastRenderedPageBreak/>
        <w:t xml:space="preserve">Esta formulación de la LXX encaja perfectamente con el contexto de la disputa de Jesús con los fariseos, proporcionando una condena profética directa de su sistema religioso.   </w:t>
      </w:r>
    </w:p>
    <w:p w14:paraId="3F222C51" w14:textId="77777777" w:rsidR="00C92648" w:rsidRPr="00163272" w:rsidRDefault="00C92648" w:rsidP="00163272">
      <w:pPr>
        <w:pStyle w:val="Ttulo3"/>
        <w:rPr>
          <w:rFonts w:ascii="Times New Roman" w:eastAsia="Times New Roman" w:hAnsi="Times New Roman" w:cs="Times New Roman"/>
          <w:b/>
          <w:bCs/>
          <w:color w:val="auto"/>
          <w:sz w:val="24"/>
          <w:szCs w:val="24"/>
          <w:lang w:eastAsia="es-ES"/>
        </w:rPr>
      </w:pPr>
      <w:bookmarkStart w:id="136" w:name="_Toc211415536"/>
      <w:r w:rsidRPr="00163272">
        <w:rPr>
          <w:rFonts w:ascii="Times New Roman" w:eastAsia="Times New Roman" w:hAnsi="Times New Roman" w:cs="Times New Roman"/>
          <w:b/>
          <w:bCs/>
          <w:color w:val="auto"/>
          <w:sz w:val="24"/>
          <w:szCs w:val="24"/>
          <w:lang w:eastAsia="es-ES"/>
        </w:rPr>
        <w:t>Caso 4: Las Manos y los Pies Horadados (Salmo 22:16 [LXX 21:17])</w:t>
      </w:r>
      <w:bookmarkEnd w:id="136"/>
    </w:p>
    <w:p w14:paraId="1D0AEC88" w14:textId="77777777" w:rsidR="00C92648" w:rsidRPr="00C92648" w:rsidRDefault="00C92648" w:rsidP="00C92648">
      <w:pPr>
        <w:spacing w:before="100" w:beforeAutospacing="1" w:after="100" w:afterAutospacing="1" w:line="240" w:lineRule="auto"/>
        <w:rPr>
          <w:rFonts w:eastAsia="Times New Roman"/>
          <w:lang w:eastAsia="es-ES"/>
        </w:rPr>
      </w:pPr>
      <w:r w:rsidRPr="00C92648">
        <w:rPr>
          <w:rFonts w:eastAsia="Times New Roman"/>
          <w:lang w:eastAsia="es-ES"/>
        </w:rPr>
        <w:t>Este versículo representa una de las controversias textuales más significativas entre el TM y la LXX, con profundas implicaciones para la narrativa de la Pasión. Aunque no es citado directamente por los evangelistas, su uso por los Padres de la Iglesia ilustra cómo la Septuaginta se convirtió en un arsenal para la apologética cristiana.</w:t>
      </w:r>
    </w:p>
    <w:p w14:paraId="4720CD5C" w14:textId="77777777" w:rsidR="00C92648" w:rsidRPr="00C92648" w:rsidRDefault="00C92648" w:rsidP="00C92648">
      <w:pPr>
        <w:spacing w:before="100" w:beforeAutospacing="1" w:after="100" w:afterAutospacing="1" w:line="240" w:lineRule="auto"/>
        <w:rPr>
          <w:rFonts w:eastAsia="Times New Roman"/>
          <w:lang w:eastAsia="es-ES"/>
        </w:rPr>
      </w:pPr>
      <w:r w:rsidRPr="00C92648">
        <w:rPr>
          <w:rFonts w:eastAsia="Times New Roman"/>
          <w:lang w:eastAsia="es-ES"/>
        </w:rPr>
        <w:t xml:space="preserve">El Salmo 22 es un lamento del justo sufriente, y los evangelios lo citan repetidamente en el contexto de la crucifixión (p. ej., "Dios mío, Dios mío, ¿por qué me has desamparado?"). El versículo 16 en el Texto Masorético presenta una lectura difícil: </w:t>
      </w:r>
      <w:r w:rsidRPr="00C92648">
        <w:rPr>
          <w:rFonts w:eastAsia="Times New Roman"/>
          <w:i/>
          <w:iCs/>
          <w:lang w:eastAsia="es-ES"/>
        </w:rPr>
        <w:t>ka’ari yaday we’raglay</w:t>
      </w:r>
      <w:r w:rsidRPr="00C92648">
        <w:rPr>
          <w:rFonts w:eastAsia="Times New Roman"/>
          <w:lang w:eastAsia="es-ES"/>
        </w:rPr>
        <w:t xml:space="preserve"> (כָּאֲרִי יָדַי וְרַגְלָי), que se traduce literalmente como "como un león mis manos y mis pies". La sintaxis es extraña y el significado oscuro.</w:t>
      </w:r>
    </w:p>
    <w:p w14:paraId="5C89383B" w14:textId="77777777" w:rsidR="00163272"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En contraste, la Septuaginta (seguida por otras versiones antiguas como la Siríaca y la Vetus Latina) lee </w:t>
      </w:r>
      <w:r w:rsidRPr="00C92648">
        <w:rPr>
          <w:rFonts w:eastAsia="Times New Roman"/>
          <w:i/>
          <w:iCs/>
          <w:lang w:eastAsia="es-ES"/>
        </w:rPr>
        <w:t>ōryxan cheiras mou kai podas</w:t>
      </w:r>
      <w:r w:rsidRPr="00C92648">
        <w:rPr>
          <w:rFonts w:eastAsia="Times New Roman"/>
          <w:lang w:eastAsia="es-ES"/>
        </w:rPr>
        <w:t xml:space="preserve"> (ὤρυξαν χεῖράς μου καὶ πόδας), que significa "horadaron mis manos y mis pies". </w:t>
      </w:r>
    </w:p>
    <w:p w14:paraId="69816685" w14:textId="77777777" w:rsidR="00163272"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Esta lectura ofrece una descripción gráfica y precisa de la crucifixión. </w:t>
      </w:r>
    </w:p>
    <w:p w14:paraId="50A5FF42" w14:textId="77777777" w:rsidR="00163272"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Para los Padres de la Iglesia, como Justino Mártir, esta era una prueba irrefutable de que las Escrituras habían predicho el método exacto de la muerte de Jesús. </w:t>
      </w:r>
    </w:p>
    <w:p w14:paraId="730C63FC" w14:textId="77777777" w:rsidR="00163272"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lastRenderedPageBreak/>
        <w:t xml:space="preserve">En su </w:t>
      </w:r>
      <w:r w:rsidRPr="00C92648">
        <w:rPr>
          <w:rFonts w:eastAsia="Times New Roman"/>
          <w:i/>
          <w:iCs/>
          <w:lang w:eastAsia="es-ES"/>
        </w:rPr>
        <w:t>Diálogo con Trifón</w:t>
      </w:r>
      <w:r w:rsidRPr="00C92648">
        <w:rPr>
          <w:rFonts w:eastAsia="Times New Roman"/>
          <w:lang w:eastAsia="es-ES"/>
        </w:rPr>
        <w:t xml:space="preserve">, Justino Mártir acusó explícitamente a los judíos de haber alterado deliberadamente este pasaje en sus manuscritos hebreos para eliminar una profecía mesiánica tan poderosa. </w:t>
      </w:r>
    </w:p>
    <w:p w14:paraId="6C7FF775" w14:textId="0B3E6098"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La lectura de la Septuaginta se convirtió así en una piedra angular de la exégesis patrística de la Pasión, demostrando cómo una variante textual podía transformarse en un pilar de la apologética cristiana.   </w:t>
      </w:r>
    </w:p>
    <w:p w14:paraId="0445267D" w14:textId="77777777" w:rsidR="00C92648" w:rsidRPr="00C92648" w:rsidRDefault="00C92648" w:rsidP="00C92648">
      <w:pPr>
        <w:spacing w:before="100" w:beforeAutospacing="1" w:after="100" w:afterAutospacing="1" w:line="240" w:lineRule="auto"/>
        <w:outlineLvl w:val="2"/>
        <w:rPr>
          <w:rFonts w:eastAsia="Times New Roman"/>
          <w:b/>
          <w:bCs/>
          <w:sz w:val="27"/>
          <w:szCs w:val="27"/>
          <w:lang w:eastAsia="es-ES"/>
        </w:rPr>
      </w:pPr>
      <w:bookmarkStart w:id="137" w:name="_Toc211415537"/>
      <w:r w:rsidRPr="00C92648">
        <w:rPr>
          <w:rFonts w:eastAsia="Times New Roman"/>
          <w:b/>
          <w:bCs/>
          <w:sz w:val="27"/>
          <w:szCs w:val="27"/>
          <w:lang w:eastAsia="es-ES"/>
        </w:rPr>
        <w:t>Tabla 1: Análisis Comparativo de Citas Proféticas en los Evangelios</w:t>
      </w:r>
      <w:bookmarkEnd w:id="137"/>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1020"/>
        <w:gridCol w:w="1092"/>
        <w:gridCol w:w="1029"/>
        <w:gridCol w:w="1586"/>
      </w:tblGrid>
      <w:tr w:rsidR="00C92648" w:rsidRPr="00C92648" w14:paraId="0D6C3B98" w14:textId="77777777">
        <w:trPr>
          <w:tblHeader/>
          <w:tblCellSpacing w:w="15" w:type="dxa"/>
        </w:trPr>
        <w:tc>
          <w:tcPr>
            <w:tcW w:w="0" w:type="auto"/>
            <w:vAlign w:val="center"/>
            <w:hideMark/>
          </w:tcPr>
          <w:p w14:paraId="6BE23AEF" w14:textId="77777777" w:rsidR="00C92648" w:rsidRPr="00C92648" w:rsidRDefault="00C92648" w:rsidP="00C92648">
            <w:pPr>
              <w:spacing w:after="0" w:line="240" w:lineRule="auto"/>
              <w:rPr>
                <w:rFonts w:eastAsia="Times New Roman"/>
                <w:lang w:eastAsia="es-ES"/>
              </w:rPr>
            </w:pPr>
            <w:r w:rsidRPr="00C92648">
              <w:rPr>
                <w:rFonts w:eastAsia="Times New Roman"/>
                <w:lang w:eastAsia="es-ES"/>
              </w:rPr>
              <w:t>Referencia del AT</w:t>
            </w:r>
          </w:p>
        </w:tc>
        <w:tc>
          <w:tcPr>
            <w:tcW w:w="0" w:type="auto"/>
            <w:vAlign w:val="center"/>
            <w:hideMark/>
          </w:tcPr>
          <w:p w14:paraId="60FBE57F" w14:textId="77777777" w:rsidR="00C92648" w:rsidRPr="00C92648" w:rsidRDefault="00C92648" w:rsidP="00C92648">
            <w:pPr>
              <w:spacing w:after="0" w:line="240" w:lineRule="auto"/>
              <w:rPr>
                <w:rFonts w:eastAsia="Times New Roman"/>
                <w:lang w:eastAsia="es-ES"/>
              </w:rPr>
            </w:pPr>
            <w:r w:rsidRPr="00C92648">
              <w:rPr>
                <w:rFonts w:eastAsia="Times New Roman"/>
                <w:lang w:eastAsia="es-ES"/>
              </w:rPr>
              <w:t>Texto Masorético (TM)</w:t>
            </w:r>
          </w:p>
        </w:tc>
        <w:tc>
          <w:tcPr>
            <w:tcW w:w="0" w:type="auto"/>
            <w:vAlign w:val="center"/>
            <w:hideMark/>
          </w:tcPr>
          <w:p w14:paraId="3AA030F3" w14:textId="77777777" w:rsidR="00C92648" w:rsidRPr="00C92648" w:rsidRDefault="00C92648" w:rsidP="00C92648">
            <w:pPr>
              <w:spacing w:after="0" w:line="240" w:lineRule="auto"/>
              <w:rPr>
                <w:rFonts w:eastAsia="Times New Roman"/>
                <w:lang w:eastAsia="es-ES"/>
              </w:rPr>
            </w:pPr>
            <w:r w:rsidRPr="00C92648">
              <w:rPr>
                <w:rFonts w:eastAsia="Times New Roman"/>
                <w:lang w:eastAsia="es-ES"/>
              </w:rPr>
              <w:t>Septuaginta (LXX)</w:t>
            </w:r>
          </w:p>
        </w:tc>
        <w:tc>
          <w:tcPr>
            <w:tcW w:w="0" w:type="auto"/>
            <w:vAlign w:val="center"/>
            <w:hideMark/>
          </w:tcPr>
          <w:p w14:paraId="2E829EC3" w14:textId="77777777" w:rsidR="00C92648" w:rsidRPr="00C92648" w:rsidRDefault="00C92648" w:rsidP="00C92648">
            <w:pPr>
              <w:spacing w:after="0" w:line="240" w:lineRule="auto"/>
              <w:rPr>
                <w:rFonts w:eastAsia="Times New Roman"/>
                <w:lang w:eastAsia="es-ES"/>
              </w:rPr>
            </w:pPr>
            <w:r w:rsidRPr="00C92648">
              <w:rPr>
                <w:rFonts w:eastAsia="Times New Roman"/>
                <w:lang w:eastAsia="es-ES"/>
              </w:rPr>
              <w:t>Cita en el Evangelio</w:t>
            </w:r>
          </w:p>
        </w:tc>
        <w:tc>
          <w:tcPr>
            <w:tcW w:w="0" w:type="auto"/>
            <w:vAlign w:val="center"/>
            <w:hideMark/>
          </w:tcPr>
          <w:p w14:paraId="6411796D" w14:textId="77777777" w:rsidR="00C92648" w:rsidRPr="00C92648" w:rsidRDefault="00C92648" w:rsidP="00C92648">
            <w:pPr>
              <w:spacing w:after="0" w:line="240" w:lineRule="auto"/>
              <w:rPr>
                <w:rFonts w:eastAsia="Times New Roman"/>
                <w:lang w:eastAsia="es-ES"/>
              </w:rPr>
            </w:pPr>
            <w:r w:rsidRPr="00C92648">
              <w:rPr>
                <w:rFonts w:eastAsia="Times New Roman"/>
                <w:lang w:eastAsia="es-ES"/>
              </w:rPr>
              <w:t>Análisis de Variantes y Uso Teológico</w:t>
            </w:r>
          </w:p>
        </w:tc>
      </w:tr>
      <w:tr w:rsidR="00C92648" w:rsidRPr="00C92648" w14:paraId="173986EA" w14:textId="77777777">
        <w:trPr>
          <w:tblCellSpacing w:w="15" w:type="dxa"/>
        </w:trPr>
        <w:tc>
          <w:tcPr>
            <w:tcW w:w="0" w:type="auto"/>
            <w:vAlign w:val="center"/>
            <w:hideMark/>
          </w:tcPr>
          <w:p w14:paraId="0C36E667" w14:textId="77777777" w:rsidR="00C92648" w:rsidRPr="00C92648" w:rsidRDefault="00C92648" w:rsidP="00C92648">
            <w:pPr>
              <w:spacing w:after="0" w:line="240" w:lineRule="auto"/>
              <w:rPr>
                <w:rFonts w:eastAsia="Times New Roman"/>
                <w:lang w:eastAsia="es-ES"/>
              </w:rPr>
            </w:pPr>
            <w:r w:rsidRPr="00C92648">
              <w:rPr>
                <w:rFonts w:eastAsia="Times New Roman"/>
                <w:b/>
                <w:bCs/>
                <w:lang w:eastAsia="es-ES"/>
              </w:rPr>
              <w:t>Isaías 7:14</w:t>
            </w:r>
          </w:p>
        </w:tc>
        <w:tc>
          <w:tcPr>
            <w:tcW w:w="0" w:type="auto"/>
            <w:vAlign w:val="center"/>
            <w:hideMark/>
          </w:tcPr>
          <w:p w14:paraId="3131A907" w14:textId="77777777" w:rsidR="00C92648" w:rsidRPr="00C92648" w:rsidRDefault="00C92648" w:rsidP="00C92648">
            <w:pPr>
              <w:spacing w:after="0" w:line="240" w:lineRule="auto"/>
              <w:rPr>
                <w:rFonts w:eastAsia="Times New Roman"/>
                <w:lang w:eastAsia="es-ES"/>
              </w:rPr>
            </w:pPr>
            <w:r w:rsidRPr="00C92648">
              <w:rPr>
                <w:rFonts w:eastAsia="Times New Roman"/>
                <w:lang w:eastAsia="es-ES"/>
              </w:rPr>
              <w:t xml:space="preserve">הָעַלְמָ֗ה הָרָה וְיֹלֶדֶת בֵּן (ha‘almāh hārāh wəyōleḏeṯ bēn) - "He aquí que la </w:t>
            </w:r>
            <w:r w:rsidRPr="00C92648">
              <w:rPr>
                <w:rFonts w:eastAsia="Times New Roman"/>
                <w:b/>
                <w:bCs/>
                <w:lang w:eastAsia="es-ES"/>
              </w:rPr>
              <w:t>joven</w:t>
            </w:r>
            <w:r w:rsidRPr="00C92648">
              <w:rPr>
                <w:rFonts w:eastAsia="Times New Roman"/>
                <w:lang w:eastAsia="es-ES"/>
              </w:rPr>
              <w:t xml:space="preserve"> ha concebido y dará a luz un hijo."</w:t>
            </w:r>
          </w:p>
        </w:tc>
        <w:tc>
          <w:tcPr>
            <w:tcW w:w="0" w:type="auto"/>
            <w:vAlign w:val="center"/>
            <w:hideMark/>
          </w:tcPr>
          <w:p w14:paraId="592E4071" w14:textId="77777777" w:rsidR="00C92648" w:rsidRPr="00C92648" w:rsidRDefault="00C92648" w:rsidP="00C92648">
            <w:pPr>
              <w:spacing w:after="0" w:line="240" w:lineRule="auto"/>
              <w:rPr>
                <w:rFonts w:eastAsia="Times New Roman"/>
                <w:lang w:eastAsia="es-ES"/>
              </w:rPr>
            </w:pPr>
            <w:r w:rsidRPr="00C92648">
              <w:rPr>
                <w:rFonts w:eastAsia="Times New Roman"/>
                <w:lang w:eastAsia="es-ES"/>
              </w:rPr>
              <w:t xml:space="preserve">ἰδοὺ ἡ </w:t>
            </w:r>
            <w:r w:rsidRPr="00C92648">
              <w:rPr>
                <w:rFonts w:eastAsia="Times New Roman"/>
                <w:b/>
                <w:bCs/>
                <w:lang w:eastAsia="es-ES"/>
              </w:rPr>
              <w:t>παρθένος</w:t>
            </w:r>
            <w:r w:rsidRPr="00C92648">
              <w:rPr>
                <w:rFonts w:eastAsia="Times New Roman"/>
                <w:lang w:eastAsia="es-ES"/>
              </w:rPr>
              <w:t xml:space="preserve"> ἐν γαστρὶ ἕξει καὶ τέξεται υἱόν (idoù hē </w:t>
            </w:r>
            <w:r w:rsidRPr="00C92648">
              <w:rPr>
                <w:rFonts w:eastAsia="Times New Roman"/>
                <w:b/>
                <w:bCs/>
                <w:lang w:eastAsia="es-ES"/>
              </w:rPr>
              <w:t>parthénos</w:t>
            </w:r>
            <w:r w:rsidRPr="00C92648">
              <w:rPr>
                <w:rFonts w:eastAsia="Times New Roman"/>
                <w:lang w:eastAsia="es-ES"/>
              </w:rPr>
              <w:t xml:space="preserve"> en gastrì héxei kaì téxetai huiόn) - "He aquí que la </w:t>
            </w:r>
            <w:r w:rsidRPr="00C92648">
              <w:rPr>
                <w:rFonts w:eastAsia="Times New Roman"/>
                <w:b/>
                <w:bCs/>
                <w:lang w:eastAsia="es-ES"/>
              </w:rPr>
              <w:t>virgen</w:t>
            </w:r>
            <w:r w:rsidRPr="00C92648">
              <w:rPr>
                <w:rFonts w:eastAsia="Times New Roman"/>
                <w:lang w:eastAsia="es-ES"/>
              </w:rPr>
              <w:t xml:space="preserve"> concebirá y dará a luz un hijo."</w:t>
            </w:r>
          </w:p>
        </w:tc>
        <w:tc>
          <w:tcPr>
            <w:tcW w:w="0" w:type="auto"/>
            <w:vAlign w:val="center"/>
            <w:hideMark/>
          </w:tcPr>
          <w:p w14:paraId="5E6B1327" w14:textId="77777777" w:rsidR="00C92648" w:rsidRPr="00C92648" w:rsidRDefault="00C92648" w:rsidP="00C92648">
            <w:pPr>
              <w:spacing w:after="0" w:line="240" w:lineRule="auto"/>
              <w:rPr>
                <w:rFonts w:eastAsia="Times New Roman"/>
                <w:lang w:eastAsia="es-ES"/>
              </w:rPr>
            </w:pPr>
            <w:r w:rsidRPr="00C92648">
              <w:rPr>
                <w:rFonts w:eastAsia="Times New Roman"/>
                <w:b/>
                <w:bCs/>
                <w:lang w:eastAsia="es-ES"/>
              </w:rPr>
              <w:t>Mateo 1:23:</w:t>
            </w:r>
            <w:r w:rsidRPr="00C92648">
              <w:rPr>
                <w:rFonts w:eastAsia="Times New Roman"/>
                <w:lang w:eastAsia="es-ES"/>
              </w:rPr>
              <w:t xml:space="preserve"> Ἰδοὺ ἡ </w:t>
            </w:r>
            <w:r w:rsidRPr="00C92648">
              <w:rPr>
                <w:rFonts w:eastAsia="Times New Roman"/>
                <w:b/>
                <w:bCs/>
                <w:lang w:eastAsia="es-ES"/>
              </w:rPr>
              <w:t>παρθένος</w:t>
            </w:r>
            <w:r w:rsidRPr="00C92648">
              <w:rPr>
                <w:rFonts w:eastAsia="Times New Roman"/>
                <w:lang w:eastAsia="es-ES"/>
              </w:rPr>
              <w:t xml:space="preserve"> ἐν γαστρὶ ἕξει καὶ τέξεται υἱόν (Idoù hē </w:t>
            </w:r>
            <w:r w:rsidRPr="00C92648">
              <w:rPr>
                <w:rFonts w:eastAsia="Times New Roman"/>
                <w:b/>
                <w:bCs/>
                <w:lang w:eastAsia="es-ES"/>
              </w:rPr>
              <w:t>parthénos</w:t>
            </w:r>
            <w:r w:rsidRPr="00C92648">
              <w:rPr>
                <w:rFonts w:eastAsia="Times New Roman"/>
                <w:lang w:eastAsia="es-ES"/>
              </w:rPr>
              <w:t xml:space="preserve"> en gastrì héxei kaì téxetai huiόn) - "He aquí, una </w:t>
            </w:r>
            <w:r w:rsidRPr="00C92648">
              <w:rPr>
                <w:rFonts w:eastAsia="Times New Roman"/>
                <w:b/>
                <w:bCs/>
                <w:lang w:eastAsia="es-ES"/>
              </w:rPr>
              <w:t>virgen</w:t>
            </w:r>
            <w:r w:rsidRPr="00C92648">
              <w:rPr>
                <w:rFonts w:eastAsia="Times New Roman"/>
                <w:lang w:eastAsia="es-ES"/>
              </w:rPr>
              <w:t xml:space="preserve"> concebirá </w:t>
            </w:r>
            <w:r w:rsidRPr="00C92648">
              <w:rPr>
                <w:rFonts w:eastAsia="Times New Roman"/>
                <w:lang w:eastAsia="es-ES"/>
              </w:rPr>
              <w:lastRenderedPageBreak/>
              <w:t>y dará a luz un hijo."</w:t>
            </w:r>
          </w:p>
        </w:tc>
        <w:tc>
          <w:tcPr>
            <w:tcW w:w="0" w:type="auto"/>
            <w:vAlign w:val="center"/>
            <w:hideMark/>
          </w:tcPr>
          <w:p w14:paraId="4CCAB2C8" w14:textId="77777777" w:rsidR="00C92648" w:rsidRPr="00C92648" w:rsidRDefault="00C92648" w:rsidP="00C92648">
            <w:pPr>
              <w:spacing w:before="100" w:beforeAutospacing="1" w:after="100" w:afterAutospacing="1" w:line="240" w:lineRule="auto"/>
              <w:rPr>
                <w:rFonts w:eastAsia="Times New Roman"/>
                <w:lang w:eastAsia="es-ES"/>
              </w:rPr>
            </w:pPr>
            <w:r w:rsidRPr="00C92648">
              <w:rPr>
                <w:rFonts w:eastAsia="Times New Roman"/>
                <w:lang w:eastAsia="es-ES"/>
              </w:rPr>
              <w:lastRenderedPageBreak/>
              <w:t xml:space="preserve">Mateo sigue exactamente a la LXX, sustituyendo el término hebreo </w:t>
            </w:r>
            <w:r w:rsidRPr="00C92648">
              <w:rPr>
                <w:rFonts w:eastAsia="Times New Roman"/>
                <w:i/>
                <w:iCs/>
                <w:lang w:eastAsia="es-ES"/>
              </w:rPr>
              <w:t>‘almāh</w:t>
            </w:r>
            <w:r w:rsidRPr="00C92648">
              <w:rPr>
                <w:rFonts w:eastAsia="Times New Roman"/>
                <w:lang w:eastAsia="es-ES"/>
              </w:rPr>
              <w:t xml:space="preserve"> ("joven") por el griego </w:t>
            </w:r>
            <w:r w:rsidRPr="00C92648">
              <w:rPr>
                <w:rFonts w:eastAsia="Times New Roman"/>
                <w:i/>
                <w:iCs/>
                <w:lang w:eastAsia="es-ES"/>
              </w:rPr>
              <w:t>parthénos</w:t>
            </w:r>
            <w:r w:rsidRPr="00C92648">
              <w:rPr>
                <w:rFonts w:eastAsia="Times New Roman"/>
                <w:lang w:eastAsia="es-ES"/>
              </w:rPr>
              <w:t xml:space="preserve"> ("virgen"). Esta elección es teológicamente decisiva, ya que convierte una señal histórica para el rey Acaz en la base profética </w:t>
            </w:r>
            <w:r w:rsidRPr="00C92648">
              <w:rPr>
                <w:rFonts w:eastAsia="Times New Roman"/>
                <w:lang w:eastAsia="es-ES"/>
              </w:rPr>
              <w:lastRenderedPageBreak/>
              <w:t xml:space="preserve">fundamental para la doctrina del nacimiento virginal de Jesús. La cristología de Mateo depende de esta variante de la LXX.   </w:t>
            </w:r>
          </w:p>
        </w:tc>
      </w:tr>
      <w:tr w:rsidR="00C92648" w:rsidRPr="00C92648" w14:paraId="5BD6B61E" w14:textId="77777777">
        <w:trPr>
          <w:tblCellSpacing w:w="15" w:type="dxa"/>
        </w:trPr>
        <w:tc>
          <w:tcPr>
            <w:tcW w:w="0" w:type="auto"/>
            <w:vAlign w:val="center"/>
            <w:hideMark/>
          </w:tcPr>
          <w:p w14:paraId="14F973D6" w14:textId="77777777" w:rsidR="00C92648" w:rsidRPr="00C92648" w:rsidRDefault="00C92648" w:rsidP="00C92648">
            <w:pPr>
              <w:spacing w:after="0" w:line="240" w:lineRule="auto"/>
              <w:rPr>
                <w:rFonts w:eastAsia="Times New Roman"/>
                <w:lang w:eastAsia="es-ES"/>
              </w:rPr>
            </w:pPr>
            <w:r w:rsidRPr="00C92648">
              <w:rPr>
                <w:rFonts w:eastAsia="Times New Roman"/>
                <w:b/>
                <w:bCs/>
                <w:lang w:eastAsia="es-ES"/>
              </w:rPr>
              <w:lastRenderedPageBreak/>
              <w:t>Isaías 61:1-2</w:t>
            </w:r>
          </w:p>
        </w:tc>
        <w:tc>
          <w:tcPr>
            <w:tcW w:w="0" w:type="auto"/>
            <w:vAlign w:val="center"/>
            <w:hideMark/>
          </w:tcPr>
          <w:p w14:paraId="40DD8E64" w14:textId="77777777" w:rsidR="00C92648" w:rsidRPr="00C92648" w:rsidRDefault="00C92648" w:rsidP="00C92648">
            <w:pPr>
              <w:spacing w:after="0" w:line="240" w:lineRule="auto"/>
              <w:rPr>
                <w:rFonts w:eastAsia="Times New Roman"/>
                <w:lang w:eastAsia="es-ES"/>
              </w:rPr>
            </w:pPr>
            <w:r w:rsidRPr="00C92648">
              <w:rPr>
                <w:rFonts w:eastAsia="Times New Roman"/>
                <w:lang w:eastAsia="es-ES"/>
              </w:rPr>
              <w:t xml:space="preserve">רוּחַ אֲדֹנָי יְהוִה עָלָי... לִקְרֹא שְׁנַת־רָצוֹן לַיהוָה וְיוֹם נָקָם לֵאלֹהֵינוּ (rûaḥ ’ăḏōnāy YHWH ‘ālāy... liqrō’ šənaṯ-rāṣôn laYHWH wəyôm nāqām lē’lōhênû) - "El Espíritu del Señor YHWH está sobre mí... para </w:t>
            </w:r>
            <w:r w:rsidRPr="00C92648">
              <w:rPr>
                <w:rFonts w:eastAsia="Times New Roman"/>
                <w:lang w:eastAsia="es-ES"/>
              </w:rPr>
              <w:lastRenderedPageBreak/>
              <w:t xml:space="preserve">proclamar el año de la buena voluntad de YHWH, </w:t>
            </w:r>
            <w:r w:rsidRPr="00C92648">
              <w:rPr>
                <w:rFonts w:eastAsia="Times New Roman"/>
                <w:b/>
                <w:bCs/>
                <w:lang w:eastAsia="es-ES"/>
              </w:rPr>
              <w:t>y el día de venganza de nuestro Dios</w:t>
            </w:r>
            <w:r w:rsidRPr="00C92648">
              <w:rPr>
                <w:rFonts w:eastAsia="Times New Roman"/>
                <w:lang w:eastAsia="es-ES"/>
              </w:rPr>
              <w:t>."</w:t>
            </w:r>
          </w:p>
        </w:tc>
        <w:tc>
          <w:tcPr>
            <w:tcW w:w="0" w:type="auto"/>
            <w:vAlign w:val="center"/>
            <w:hideMark/>
          </w:tcPr>
          <w:p w14:paraId="0EAC6E45" w14:textId="77777777" w:rsidR="00C92648" w:rsidRPr="00C92648" w:rsidRDefault="00C92648" w:rsidP="00C92648">
            <w:pPr>
              <w:spacing w:after="0" w:line="240" w:lineRule="auto"/>
              <w:rPr>
                <w:rFonts w:eastAsia="Times New Roman"/>
                <w:lang w:eastAsia="es-ES"/>
              </w:rPr>
            </w:pPr>
            <w:r w:rsidRPr="00C92648">
              <w:rPr>
                <w:rFonts w:eastAsia="Times New Roman"/>
                <w:lang w:eastAsia="es-ES"/>
              </w:rPr>
              <w:lastRenderedPageBreak/>
              <w:t xml:space="preserve">Πνεῦμα Κυρίου ἐπ’ ἐμέ... κηρύξαι ἐνιαυτὸν Κυρίου δεκτὸν </w:t>
            </w:r>
            <w:r w:rsidRPr="00C92648">
              <w:rPr>
                <w:rFonts w:eastAsia="Times New Roman"/>
                <w:b/>
                <w:bCs/>
                <w:lang w:eastAsia="es-ES"/>
              </w:rPr>
              <w:t>καὶ ἡμέραν ἀνταποδόσεως</w:t>
            </w:r>
            <w:r w:rsidRPr="00C92648">
              <w:rPr>
                <w:rFonts w:eastAsia="Times New Roman"/>
                <w:lang w:eastAsia="es-ES"/>
              </w:rPr>
              <w:t xml:space="preserve"> (Pneûma Kyríou ep’ emé... kērýxai eniautòn Kyríou dektòn </w:t>
            </w:r>
            <w:r w:rsidRPr="00C92648">
              <w:rPr>
                <w:rFonts w:eastAsia="Times New Roman"/>
                <w:b/>
                <w:bCs/>
                <w:lang w:eastAsia="es-ES"/>
              </w:rPr>
              <w:t>kaì hēméran antapodόseōs</w:t>
            </w:r>
            <w:r w:rsidRPr="00C92648">
              <w:rPr>
                <w:rFonts w:eastAsia="Times New Roman"/>
                <w:lang w:eastAsia="es-ES"/>
              </w:rPr>
              <w:t xml:space="preserve">) - "El Espíritu </w:t>
            </w:r>
            <w:r w:rsidRPr="00C92648">
              <w:rPr>
                <w:rFonts w:eastAsia="Times New Roman"/>
                <w:lang w:eastAsia="es-ES"/>
              </w:rPr>
              <w:lastRenderedPageBreak/>
              <w:t xml:space="preserve">del Señor está sobre mí... para predicar el año aceptable del Señor </w:t>
            </w:r>
            <w:r w:rsidRPr="00C92648">
              <w:rPr>
                <w:rFonts w:eastAsia="Times New Roman"/>
                <w:b/>
                <w:bCs/>
                <w:lang w:eastAsia="es-ES"/>
              </w:rPr>
              <w:t>y el día de la retribución</w:t>
            </w:r>
            <w:r w:rsidRPr="00C92648">
              <w:rPr>
                <w:rFonts w:eastAsia="Times New Roman"/>
                <w:lang w:eastAsia="es-ES"/>
              </w:rPr>
              <w:t>."</w:t>
            </w:r>
          </w:p>
        </w:tc>
        <w:tc>
          <w:tcPr>
            <w:tcW w:w="0" w:type="auto"/>
            <w:vAlign w:val="center"/>
            <w:hideMark/>
          </w:tcPr>
          <w:p w14:paraId="080EFBAD" w14:textId="77777777" w:rsidR="00C92648" w:rsidRPr="00C92648" w:rsidRDefault="00C92648" w:rsidP="00C92648">
            <w:pPr>
              <w:spacing w:after="0" w:line="240" w:lineRule="auto"/>
              <w:rPr>
                <w:rFonts w:eastAsia="Times New Roman"/>
                <w:lang w:eastAsia="es-ES"/>
              </w:rPr>
            </w:pPr>
            <w:r w:rsidRPr="00C92648">
              <w:rPr>
                <w:rFonts w:eastAsia="Times New Roman"/>
                <w:b/>
                <w:bCs/>
                <w:lang w:eastAsia="es-ES"/>
              </w:rPr>
              <w:lastRenderedPageBreak/>
              <w:t>Lucas 4:18-19:</w:t>
            </w:r>
            <w:r w:rsidRPr="00C92648">
              <w:rPr>
                <w:rFonts w:eastAsia="Times New Roman"/>
                <w:lang w:eastAsia="es-ES"/>
              </w:rPr>
              <w:t xml:space="preserve"> Πνεῦμα Κυρίου ἐπ’ ἐμέ... κηρύξαι ἐνιαυτὸν Κυρίου δεκτόν. (Pneûma Kyríou ep’ emé... kērýxai eniautòn Kyríou dektόn). - "El Espíritu del Señor está sobre mí... para predicar el año </w:t>
            </w:r>
            <w:r w:rsidRPr="00C92648">
              <w:rPr>
                <w:rFonts w:eastAsia="Times New Roman"/>
                <w:lang w:eastAsia="es-ES"/>
              </w:rPr>
              <w:lastRenderedPageBreak/>
              <w:t>agradable del Señor."</w:t>
            </w:r>
          </w:p>
        </w:tc>
        <w:tc>
          <w:tcPr>
            <w:tcW w:w="0" w:type="auto"/>
            <w:vAlign w:val="center"/>
            <w:hideMark/>
          </w:tcPr>
          <w:p w14:paraId="41D9CE93" w14:textId="77777777" w:rsidR="00C92648" w:rsidRPr="00C92648" w:rsidRDefault="00C92648" w:rsidP="00C92648">
            <w:pPr>
              <w:spacing w:before="100" w:beforeAutospacing="1" w:after="100" w:afterAutospacing="1" w:line="240" w:lineRule="auto"/>
              <w:rPr>
                <w:rFonts w:eastAsia="Times New Roman"/>
                <w:lang w:eastAsia="es-ES"/>
              </w:rPr>
            </w:pPr>
            <w:r w:rsidRPr="00C92648">
              <w:rPr>
                <w:rFonts w:eastAsia="Times New Roman"/>
                <w:lang w:eastAsia="es-ES"/>
              </w:rPr>
              <w:lastRenderedPageBreak/>
              <w:t xml:space="preserve">Lucas cita la LXX pero se detiene deliberadamente antes de la frase "y el día de venganza/retribución". Además, inserta una línea de Isaías 58:6 (LXX), "poner en libertad a los oprimidos". Esta edición selectiva redefine el pasaje como un manifiesto de gracia y liberación, </w:t>
            </w:r>
            <w:r w:rsidRPr="00C92648">
              <w:rPr>
                <w:rFonts w:eastAsia="Times New Roman"/>
                <w:lang w:eastAsia="es-ES"/>
              </w:rPr>
              <w:lastRenderedPageBreak/>
              <w:t xml:space="preserve">omitiendo el juicio inminente para enfatizar la naturaleza salvífica del ministerio inicial de Jesús.   </w:t>
            </w:r>
          </w:p>
        </w:tc>
      </w:tr>
      <w:tr w:rsidR="00C92648" w:rsidRPr="00C92648" w14:paraId="6BF274DF" w14:textId="77777777">
        <w:trPr>
          <w:tblCellSpacing w:w="15" w:type="dxa"/>
        </w:trPr>
        <w:tc>
          <w:tcPr>
            <w:tcW w:w="0" w:type="auto"/>
            <w:vAlign w:val="center"/>
            <w:hideMark/>
          </w:tcPr>
          <w:p w14:paraId="57157922" w14:textId="77777777" w:rsidR="00C92648" w:rsidRPr="00C92648" w:rsidRDefault="00C92648" w:rsidP="00C92648">
            <w:pPr>
              <w:spacing w:after="0" w:line="240" w:lineRule="auto"/>
              <w:rPr>
                <w:rFonts w:eastAsia="Times New Roman"/>
                <w:lang w:eastAsia="es-ES"/>
              </w:rPr>
            </w:pPr>
            <w:r w:rsidRPr="00C92648">
              <w:rPr>
                <w:rFonts w:eastAsia="Times New Roman"/>
                <w:b/>
                <w:bCs/>
                <w:lang w:eastAsia="es-ES"/>
              </w:rPr>
              <w:lastRenderedPageBreak/>
              <w:t>Isaías 29:13</w:t>
            </w:r>
          </w:p>
        </w:tc>
        <w:tc>
          <w:tcPr>
            <w:tcW w:w="0" w:type="auto"/>
            <w:vAlign w:val="center"/>
            <w:hideMark/>
          </w:tcPr>
          <w:p w14:paraId="6DD4FE31" w14:textId="77777777" w:rsidR="00C92648" w:rsidRPr="00C92648" w:rsidRDefault="00C92648" w:rsidP="00C92648">
            <w:pPr>
              <w:spacing w:after="0" w:line="240" w:lineRule="auto"/>
              <w:rPr>
                <w:rFonts w:eastAsia="Times New Roman"/>
                <w:lang w:eastAsia="es-ES"/>
              </w:rPr>
            </w:pPr>
            <w:r w:rsidRPr="00C92648">
              <w:rPr>
                <w:rFonts w:eastAsia="Times New Roman"/>
                <w:lang w:eastAsia="es-ES"/>
              </w:rPr>
              <w:t xml:space="preserve">וַתְּהִי יִרְאָתָם אֹתִי מִצְוַת אֲנָשִׁים מְלֻמָּדָה (wattəhî yir’āṯām ’ōṯî miṣwaṯ ’ănāšîm məlummāḏāh) - "y su temor de mí es un mandamiento de hombres </w:t>
            </w:r>
            <w:r w:rsidRPr="00C92648">
              <w:rPr>
                <w:rFonts w:eastAsia="Times New Roman"/>
                <w:b/>
                <w:bCs/>
                <w:lang w:eastAsia="es-ES"/>
              </w:rPr>
              <w:t xml:space="preserve">aprendido de </w:t>
            </w:r>
            <w:r w:rsidRPr="00C92648">
              <w:rPr>
                <w:rFonts w:eastAsia="Times New Roman"/>
                <w:b/>
                <w:bCs/>
                <w:lang w:eastAsia="es-ES"/>
              </w:rPr>
              <w:lastRenderedPageBreak/>
              <w:t>memoria</w:t>
            </w:r>
            <w:r w:rsidRPr="00C92648">
              <w:rPr>
                <w:rFonts w:eastAsia="Times New Roman"/>
                <w:lang w:eastAsia="es-ES"/>
              </w:rPr>
              <w:t>."</w:t>
            </w:r>
          </w:p>
        </w:tc>
        <w:tc>
          <w:tcPr>
            <w:tcW w:w="0" w:type="auto"/>
            <w:vAlign w:val="center"/>
            <w:hideMark/>
          </w:tcPr>
          <w:p w14:paraId="1F288CC6" w14:textId="77777777" w:rsidR="00C92648" w:rsidRPr="00C92648" w:rsidRDefault="00C92648" w:rsidP="00C92648">
            <w:pPr>
              <w:spacing w:after="0" w:line="240" w:lineRule="auto"/>
              <w:rPr>
                <w:rFonts w:eastAsia="Times New Roman"/>
                <w:lang w:eastAsia="es-ES"/>
              </w:rPr>
            </w:pPr>
            <w:r w:rsidRPr="00C92648">
              <w:rPr>
                <w:rFonts w:eastAsia="Times New Roman"/>
                <w:b/>
                <w:bCs/>
                <w:lang w:eastAsia="es-ES"/>
              </w:rPr>
              <w:lastRenderedPageBreak/>
              <w:t>μάτην δὲ σέβονταί με</w:t>
            </w:r>
            <w:r w:rsidRPr="00C92648">
              <w:rPr>
                <w:rFonts w:eastAsia="Times New Roman"/>
                <w:lang w:eastAsia="es-ES"/>
              </w:rPr>
              <w:t>, διδάσκοντες ἐντάλματα ἀνθρώπων καὶ διδασκαλίας (</w:t>
            </w:r>
            <w:r w:rsidRPr="00C92648">
              <w:rPr>
                <w:rFonts w:eastAsia="Times New Roman"/>
                <w:b/>
                <w:bCs/>
                <w:lang w:eastAsia="es-ES"/>
              </w:rPr>
              <w:t>mátēn dè sébontaí me</w:t>
            </w:r>
            <w:r w:rsidRPr="00C92648">
              <w:rPr>
                <w:rFonts w:eastAsia="Times New Roman"/>
                <w:lang w:eastAsia="es-ES"/>
              </w:rPr>
              <w:t>, didáskontes entálmata anthrṓpōn kaì didaskalía</w:t>
            </w:r>
            <w:r w:rsidRPr="00C92648">
              <w:rPr>
                <w:rFonts w:eastAsia="Times New Roman"/>
                <w:lang w:eastAsia="es-ES"/>
              </w:rPr>
              <w:lastRenderedPageBreak/>
              <w:t>s) - "</w:t>
            </w:r>
            <w:r w:rsidRPr="00C92648">
              <w:rPr>
                <w:rFonts w:eastAsia="Times New Roman"/>
                <w:b/>
                <w:bCs/>
                <w:lang w:eastAsia="es-ES"/>
              </w:rPr>
              <w:t>En vano me rinden culto</w:t>
            </w:r>
            <w:r w:rsidRPr="00C92648">
              <w:rPr>
                <w:rFonts w:eastAsia="Times New Roman"/>
                <w:lang w:eastAsia="es-ES"/>
              </w:rPr>
              <w:t>, enseñando mandamientos y doctrinas de hombres."</w:t>
            </w:r>
          </w:p>
        </w:tc>
        <w:tc>
          <w:tcPr>
            <w:tcW w:w="0" w:type="auto"/>
            <w:vAlign w:val="center"/>
            <w:hideMark/>
          </w:tcPr>
          <w:p w14:paraId="71AD3BDA" w14:textId="77777777" w:rsidR="00C92648" w:rsidRPr="00C92648" w:rsidRDefault="00C92648" w:rsidP="00C92648">
            <w:pPr>
              <w:spacing w:after="0" w:line="240" w:lineRule="auto"/>
              <w:rPr>
                <w:rFonts w:eastAsia="Times New Roman"/>
                <w:lang w:eastAsia="es-ES"/>
              </w:rPr>
            </w:pPr>
            <w:r w:rsidRPr="00C92648">
              <w:rPr>
                <w:rFonts w:eastAsia="Times New Roman"/>
                <w:b/>
                <w:bCs/>
                <w:lang w:eastAsia="es-ES"/>
              </w:rPr>
              <w:lastRenderedPageBreak/>
              <w:t>Marcos 7:6-</w:t>
            </w:r>
            <w:proofErr w:type="gramStart"/>
            <w:r w:rsidRPr="00C92648">
              <w:rPr>
                <w:rFonts w:eastAsia="Times New Roman"/>
                <w:b/>
                <w:bCs/>
                <w:lang w:eastAsia="es-ES"/>
              </w:rPr>
              <w:t>7:</w:t>
            </w:r>
            <w:r w:rsidRPr="00C92648">
              <w:rPr>
                <w:rFonts w:eastAsia="Times New Roman"/>
                <w:lang w:eastAsia="es-ES"/>
              </w:rPr>
              <w:t>...</w:t>
            </w:r>
            <w:proofErr w:type="gramEnd"/>
            <w:r w:rsidRPr="00C92648">
              <w:rPr>
                <w:rFonts w:eastAsia="Times New Roman"/>
                <w:b/>
                <w:bCs/>
                <w:lang w:eastAsia="es-ES"/>
              </w:rPr>
              <w:t>μάτην δὲ σέβονταί με</w:t>
            </w:r>
            <w:r w:rsidRPr="00C92648">
              <w:rPr>
                <w:rFonts w:eastAsia="Times New Roman"/>
                <w:lang w:eastAsia="es-ES"/>
              </w:rPr>
              <w:t>, διδάσκοντες διδασκαλίας ἐντάλματα ἀνθρώπων (...</w:t>
            </w:r>
            <w:r w:rsidRPr="00C92648">
              <w:rPr>
                <w:rFonts w:eastAsia="Times New Roman"/>
                <w:b/>
                <w:bCs/>
                <w:lang w:eastAsia="es-ES"/>
              </w:rPr>
              <w:t>mátēn dè sébontaí me</w:t>
            </w:r>
            <w:r w:rsidRPr="00C92648">
              <w:rPr>
                <w:rFonts w:eastAsia="Times New Roman"/>
                <w:lang w:eastAsia="es-ES"/>
              </w:rPr>
              <w:t>, didáskont</w:t>
            </w:r>
            <w:r w:rsidRPr="00C92648">
              <w:rPr>
                <w:rFonts w:eastAsia="Times New Roman"/>
                <w:lang w:eastAsia="es-ES"/>
              </w:rPr>
              <w:lastRenderedPageBreak/>
              <w:t>es didaskalías entálmata anthrṓpōn) - "...</w:t>
            </w:r>
            <w:r w:rsidRPr="00C92648">
              <w:rPr>
                <w:rFonts w:eastAsia="Times New Roman"/>
                <w:b/>
                <w:bCs/>
                <w:lang w:eastAsia="es-ES"/>
              </w:rPr>
              <w:t>en vano me honran</w:t>
            </w:r>
            <w:r w:rsidRPr="00C92648">
              <w:rPr>
                <w:rFonts w:eastAsia="Times New Roman"/>
                <w:lang w:eastAsia="es-ES"/>
              </w:rPr>
              <w:t>, enseñando como doctrinas mandamientos de hombres."</w:t>
            </w:r>
          </w:p>
        </w:tc>
        <w:tc>
          <w:tcPr>
            <w:tcW w:w="0" w:type="auto"/>
            <w:vAlign w:val="center"/>
            <w:hideMark/>
          </w:tcPr>
          <w:p w14:paraId="1DDE15AE" w14:textId="77777777" w:rsidR="00C92648" w:rsidRPr="00C92648" w:rsidRDefault="00C92648" w:rsidP="00C92648">
            <w:pPr>
              <w:spacing w:before="100" w:beforeAutospacing="1" w:after="100" w:afterAutospacing="1" w:line="240" w:lineRule="auto"/>
              <w:rPr>
                <w:rFonts w:eastAsia="Times New Roman"/>
                <w:lang w:eastAsia="es-ES"/>
              </w:rPr>
            </w:pPr>
            <w:r w:rsidRPr="00C92648">
              <w:rPr>
                <w:rFonts w:eastAsia="Times New Roman"/>
                <w:lang w:eastAsia="es-ES"/>
              </w:rPr>
              <w:lastRenderedPageBreak/>
              <w:t xml:space="preserve">Marcos (y Mateo) adoptan la lectura única de la LXX </w:t>
            </w:r>
            <w:r w:rsidRPr="00C92648">
              <w:rPr>
                <w:rFonts w:eastAsia="Times New Roman"/>
                <w:i/>
                <w:iCs/>
                <w:lang w:eastAsia="es-ES"/>
              </w:rPr>
              <w:t>mátēn</w:t>
            </w:r>
            <w:r w:rsidRPr="00C92648">
              <w:rPr>
                <w:rFonts w:eastAsia="Times New Roman"/>
                <w:lang w:eastAsia="es-ES"/>
              </w:rPr>
              <w:t xml:space="preserve"> ("en vano"). Esto transforma la crítica de una piedad mecánica (TM) a una adoración fundamentalmente nula e inválida. La LXX proporciona a Jesús el </w:t>
            </w:r>
            <w:r w:rsidRPr="00C92648">
              <w:rPr>
                <w:rFonts w:eastAsia="Times New Roman"/>
                <w:lang w:eastAsia="es-ES"/>
              </w:rPr>
              <w:lastRenderedPageBreak/>
              <w:t xml:space="preserve">lenguaje preciso para condenar la sustitución de la ley de Dios por la tradición humana, que es el punto central de la controversia.   </w:t>
            </w:r>
          </w:p>
        </w:tc>
      </w:tr>
      <w:tr w:rsidR="00C92648" w:rsidRPr="00C92648" w14:paraId="74B3F25B" w14:textId="77777777">
        <w:trPr>
          <w:tblCellSpacing w:w="15" w:type="dxa"/>
        </w:trPr>
        <w:tc>
          <w:tcPr>
            <w:tcW w:w="0" w:type="auto"/>
            <w:vAlign w:val="center"/>
            <w:hideMark/>
          </w:tcPr>
          <w:p w14:paraId="4F7A85D9" w14:textId="77777777" w:rsidR="00C92648" w:rsidRPr="00C92648" w:rsidRDefault="00C92648" w:rsidP="00C92648">
            <w:pPr>
              <w:spacing w:after="0" w:line="240" w:lineRule="auto"/>
              <w:rPr>
                <w:rFonts w:eastAsia="Times New Roman"/>
                <w:lang w:eastAsia="es-ES"/>
              </w:rPr>
            </w:pPr>
            <w:r w:rsidRPr="00C92648">
              <w:rPr>
                <w:rFonts w:eastAsia="Times New Roman"/>
                <w:b/>
                <w:bCs/>
                <w:lang w:eastAsia="es-ES"/>
              </w:rPr>
              <w:lastRenderedPageBreak/>
              <w:t>Salmo 22:16 (21:17 LXX)</w:t>
            </w:r>
          </w:p>
        </w:tc>
        <w:tc>
          <w:tcPr>
            <w:tcW w:w="0" w:type="auto"/>
            <w:vAlign w:val="center"/>
            <w:hideMark/>
          </w:tcPr>
          <w:p w14:paraId="2A6DB2F8" w14:textId="77777777" w:rsidR="00C92648" w:rsidRPr="00C92648" w:rsidRDefault="00C92648" w:rsidP="00C92648">
            <w:pPr>
              <w:spacing w:after="0" w:line="240" w:lineRule="auto"/>
              <w:rPr>
                <w:rFonts w:eastAsia="Times New Roman"/>
                <w:lang w:eastAsia="es-ES"/>
              </w:rPr>
            </w:pPr>
            <w:r w:rsidRPr="00C92648">
              <w:rPr>
                <w:rFonts w:eastAsia="Times New Roman"/>
                <w:lang w:eastAsia="es-ES"/>
              </w:rPr>
              <w:t>כָּאֲרִי יָדַי וְרַגְלָי (kā’ărî yāḏay wəraḡlāy) - "</w:t>
            </w:r>
            <w:r w:rsidRPr="00C92648">
              <w:rPr>
                <w:rFonts w:eastAsia="Times New Roman"/>
                <w:b/>
                <w:bCs/>
                <w:lang w:eastAsia="es-ES"/>
              </w:rPr>
              <w:t>Como un león</w:t>
            </w:r>
            <w:r w:rsidRPr="00C92648">
              <w:rPr>
                <w:rFonts w:eastAsia="Times New Roman"/>
                <w:lang w:eastAsia="es-ES"/>
              </w:rPr>
              <w:t xml:space="preserve"> mis manos y mis pies."</w:t>
            </w:r>
          </w:p>
        </w:tc>
        <w:tc>
          <w:tcPr>
            <w:tcW w:w="0" w:type="auto"/>
            <w:vAlign w:val="center"/>
            <w:hideMark/>
          </w:tcPr>
          <w:p w14:paraId="4D77A577" w14:textId="77777777" w:rsidR="00C92648" w:rsidRPr="00C92648" w:rsidRDefault="00C92648" w:rsidP="00C92648">
            <w:pPr>
              <w:spacing w:after="0" w:line="240" w:lineRule="auto"/>
              <w:rPr>
                <w:rFonts w:eastAsia="Times New Roman"/>
                <w:lang w:eastAsia="es-ES"/>
              </w:rPr>
            </w:pPr>
            <w:r w:rsidRPr="00C92648">
              <w:rPr>
                <w:rFonts w:eastAsia="Times New Roman"/>
                <w:b/>
                <w:bCs/>
                <w:lang w:eastAsia="es-ES"/>
              </w:rPr>
              <w:t>ὤρυξαν</w:t>
            </w:r>
            <w:r w:rsidRPr="00C92648">
              <w:rPr>
                <w:rFonts w:eastAsia="Times New Roman"/>
                <w:lang w:eastAsia="es-ES"/>
              </w:rPr>
              <w:t xml:space="preserve"> χεῖράς μου καὶ πόδας μου (</w:t>
            </w:r>
            <w:r w:rsidRPr="00C92648">
              <w:rPr>
                <w:rFonts w:eastAsia="Times New Roman"/>
                <w:b/>
                <w:bCs/>
                <w:lang w:eastAsia="es-ES"/>
              </w:rPr>
              <w:t>ṓryxan</w:t>
            </w:r>
            <w:r w:rsidRPr="00C92648">
              <w:rPr>
                <w:rFonts w:eastAsia="Times New Roman"/>
                <w:lang w:eastAsia="es-ES"/>
              </w:rPr>
              <w:t xml:space="preserve"> cheîrás mou kaì pόdas mou) - "</w:t>
            </w:r>
            <w:r w:rsidRPr="00C92648">
              <w:rPr>
                <w:rFonts w:eastAsia="Times New Roman"/>
                <w:b/>
                <w:bCs/>
                <w:lang w:eastAsia="es-ES"/>
              </w:rPr>
              <w:t>Horadaron</w:t>
            </w:r>
            <w:r w:rsidRPr="00C92648">
              <w:rPr>
                <w:rFonts w:eastAsia="Times New Roman"/>
                <w:lang w:eastAsia="es-ES"/>
              </w:rPr>
              <w:t xml:space="preserve"> mis manos y mis pies."</w:t>
            </w:r>
          </w:p>
        </w:tc>
        <w:tc>
          <w:tcPr>
            <w:tcW w:w="0" w:type="auto"/>
            <w:vAlign w:val="center"/>
            <w:hideMark/>
          </w:tcPr>
          <w:p w14:paraId="0213AA1D" w14:textId="77777777" w:rsidR="00C92648" w:rsidRPr="00C92648" w:rsidRDefault="00C92648" w:rsidP="00C92648">
            <w:pPr>
              <w:spacing w:after="0" w:line="240" w:lineRule="auto"/>
              <w:rPr>
                <w:rFonts w:eastAsia="Times New Roman"/>
                <w:lang w:eastAsia="es-ES"/>
              </w:rPr>
            </w:pPr>
            <w:r w:rsidRPr="00C92648">
              <w:rPr>
                <w:rFonts w:eastAsia="Times New Roman"/>
                <w:lang w:eastAsia="es-ES"/>
              </w:rPr>
              <w:t>No citado directamente en los Evangelios, pero fundamental para la exégesis patrística de la Pasión.</w:t>
            </w:r>
          </w:p>
        </w:tc>
        <w:tc>
          <w:tcPr>
            <w:tcW w:w="0" w:type="auto"/>
            <w:vAlign w:val="center"/>
            <w:hideMark/>
          </w:tcPr>
          <w:p w14:paraId="4771D2E2" w14:textId="77777777" w:rsidR="00C92648" w:rsidRPr="00C92648" w:rsidRDefault="00C92648" w:rsidP="00C92648">
            <w:pPr>
              <w:spacing w:before="100" w:beforeAutospacing="1" w:after="100" w:afterAutospacing="1" w:line="240" w:lineRule="auto"/>
              <w:rPr>
                <w:rFonts w:eastAsia="Times New Roman"/>
                <w:lang w:eastAsia="es-ES"/>
              </w:rPr>
            </w:pPr>
            <w:r w:rsidRPr="00C92648">
              <w:rPr>
                <w:rFonts w:eastAsia="Times New Roman"/>
                <w:lang w:eastAsia="es-ES"/>
              </w:rPr>
              <w:t xml:space="preserve">La lectura de la LXX "horadaron" fue utilizada por los Padres de la Iglesia (ej. Justino Mártir) como una profecía explícita de la crucifixión. La diferencia textual es tan drástica que se convirtió en un punto central en la </w:t>
            </w:r>
            <w:r w:rsidRPr="00C92648">
              <w:rPr>
                <w:rFonts w:eastAsia="Times New Roman"/>
                <w:lang w:eastAsia="es-ES"/>
              </w:rPr>
              <w:lastRenderedPageBreak/>
              <w:t xml:space="preserve">apologética cristiana y en las acusaciones de que el texto hebreo había sido alterado para oscurecer su testimonio mesiánico.   </w:t>
            </w:r>
          </w:p>
        </w:tc>
      </w:tr>
    </w:tbl>
    <w:p w14:paraId="36657E20" w14:textId="77777777" w:rsidR="00C92648" w:rsidRPr="00163272" w:rsidRDefault="00C92648" w:rsidP="00163272">
      <w:pPr>
        <w:pStyle w:val="Ttulo2"/>
        <w:rPr>
          <w:rFonts w:ascii="Times New Roman" w:eastAsia="Times New Roman" w:hAnsi="Times New Roman" w:cs="Times New Roman"/>
          <w:b/>
          <w:bCs/>
          <w:color w:val="auto"/>
          <w:sz w:val="28"/>
          <w:szCs w:val="28"/>
          <w:lang w:eastAsia="es-ES"/>
        </w:rPr>
      </w:pPr>
      <w:bookmarkStart w:id="138" w:name="_Toc211415538"/>
      <w:r w:rsidRPr="00163272">
        <w:rPr>
          <w:rFonts w:ascii="Times New Roman" w:eastAsia="Times New Roman" w:hAnsi="Times New Roman" w:cs="Times New Roman"/>
          <w:b/>
          <w:bCs/>
          <w:color w:val="auto"/>
          <w:sz w:val="28"/>
          <w:szCs w:val="28"/>
          <w:lang w:eastAsia="es-ES"/>
        </w:rPr>
        <w:lastRenderedPageBreak/>
        <w:t>Sección IV: La Autoridad de la Septuaginta en la Iglesia Primitiva: La Perspectiva Patrística</w:t>
      </w:r>
      <w:bookmarkEnd w:id="138"/>
    </w:p>
    <w:p w14:paraId="6EA46F35" w14:textId="77777777"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La dependencia de la Septuaginta por parte de los autores del Nuevo Testamento sentó un precedente que fue amplificado y formalizado por las siguientes generaciones de líderes cristianos. Para los Padres de la Iglesia de los siglos II y III, la LXX no era simplemente un texto conveniente o tradicional; era la Palabra de Dios divinamente autorizada para la Iglesia. Esta convicción se forjó en el crisol de la apologética y la controversia con el judaísmo rabínico, consolidando a la LXX como la "Biblia de los Cristianos".</w:t>
      </w:r>
    </w:p>
    <w:p w14:paraId="354B3F70" w14:textId="77777777" w:rsidR="00C92648" w:rsidRPr="00163272" w:rsidRDefault="00C92648" w:rsidP="00163272">
      <w:pPr>
        <w:pStyle w:val="Ttulo3"/>
        <w:rPr>
          <w:rFonts w:ascii="Times New Roman" w:eastAsia="Times New Roman" w:hAnsi="Times New Roman" w:cs="Times New Roman"/>
          <w:b/>
          <w:bCs/>
          <w:color w:val="auto"/>
          <w:sz w:val="24"/>
          <w:szCs w:val="24"/>
          <w:lang w:eastAsia="es-ES"/>
        </w:rPr>
      </w:pPr>
      <w:bookmarkStart w:id="139" w:name="_Toc211415539"/>
      <w:r w:rsidRPr="00163272">
        <w:rPr>
          <w:rFonts w:ascii="Times New Roman" w:eastAsia="Times New Roman" w:hAnsi="Times New Roman" w:cs="Times New Roman"/>
          <w:b/>
          <w:bCs/>
          <w:color w:val="auto"/>
          <w:sz w:val="24"/>
          <w:szCs w:val="24"/>
          <w:lang w:eastAsia="es-ES"/>
        </w:rPr>
        <w:t>La Doctrina de la Inspiración de la Traducción</w:t>
      </w:r>
      <w:bookmarkEnd w:id="139"/>
    </w:p>
    <w:p w14:paraId="22CD76D8" w14:textId="77777777"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Frente a las crecientes objeciones del judaísmo de que los cristianos basaban sus afirmaciones mesiánicas en una traducción "defectuosa", los Padres de la Iglesia respondieron con una audaz innovación teológica: la doctrina de la inspiración de la traducción. Argumentaron </w:t>
      </w:r>
      <w:r w:rsidRPr="00C92648">
        <w:rPr>
          <w:rFonts w:eastAsia="Times New Roman"/>
          <w:lang w:eastAsia="es-ES"/>
        </w:rPr>
        <w:lastRenderedPageBreak/>
        <w:t xml:space="preserve">que el mismo Espíritu Santo que inspiró a los profetas hebreos también guió milagrosamente a los setenta y dos traductores en Alejandría.   </w:t>
      </w:r>
    </w:p>
    <w:p w14:paraId="3F54F710" w14:textId="77777777" w:rsidR="00C92648" w:rsidRPr="00C92648" w:rsidRDefault="00C92648" w:rsidP="00163272">
      <w:pPr>
        <w:numPr>
          <w:ilvl w:val="0"/>
          <w:numId w:val="111"/>
        </w:numPr>
        <w:spacing w:before="100" w:beforeAutospacing="1" w:after="100" w:afterAutospacing="1" w:line="240" w:lineRule="auto"/>
        <w:jc w:val="both"/>
        <w:rPr>
          <w:rFonts w:eastAsia="Times New Roman"/>
          <w:lang w:eastAsia="es-ES"/>
        </w:rPr>
      </w:pPr>
      <w:r w:rsidRPr="00C92648">
        <w:rPr>
          <w:rFonts w:eastAsia="Times New Roman"/>
          <w:b/>
          <w:bCs/>
          <w:lang w:eastAsia="es-ES"/>
        </w:rPr>
        <w:t>Justino Mártir (c. 100-165 d.C.):</w:t>
      </w:r>
      <w:r w:rsidRPr="00C92648">
        <w:rPr>
          <w:rFonts w:eastAsia="Times New Roman"/>
          <w:lang w:eastAsia="es-ES"/>
        </w:rPr>
        <w:t xml:space="preserve"> En su </w:t>
      </w:r>
      <w:r w:rsidRPr="00C92648">
        <w:rPr>
          <w:rFonts w:eastAsia="Times New Roman"/>
          <w:i/>
          <w:iCs/>
          <w:lang w:eastAsia="es-ES"/>
        </w:rPr>
        <w:t>Diálogo con Trifón</w:t>
      </w:r>
      <w:r w:rsidRPr="00C92648">
        <w:rPr>
          <w:rFonts w:eastAsia="Times New Roman"/>
          <w:lang w:eastAsia="es-ES"/>
        </w:rPr>
        <w:t xml:space="preserve">, Justino fue uno de los primeros en articular esta defensa. No solo utilizó la LXX como su texto de prueba, sino que acusó a sus interlocutores judíos de haber mutilado sus propias Escrituras, eliminando pasajes que claramente apuntaban a Cristo. Para Justino, la LXX preservaba la forma más auténtica y completa de la revelación del Antiguo Testamento.   </w:t>
      </w:r>
    </w:p>
    <w:p w14:paraId="3996FC4D" w14:textId="77777777" w:rsidR="00C92648" w:rsidRPr="00C92648" w:rsidRDefault="00C92648" w:rsidP="00163272">
      <w:pPr>
        <w:numPr>
          <w:ilvl w:val="0"/>
          <w:numId w:val="111"/>
        </w:numPr>
        <w:spacing w:before="100" w:beforeAutospacing="1" w:after="100" w:afterAutospacing="1" w:line="240" w:lineRule="auto"/>
        <w:jc w:val="both"/>
        <w:rPr>
          <w:rFonts w:eastAsia="Times New Roman"/>
          <w:lang w:eastAsia="es-ES"/>
        </w:rPr>
      </w:pPr>
      <w:r w:rsidRPr="00C92648">
        <w:rPr>
          <w:rFonts w:eastAsia="Times New Roman"/>
          <w:b/>
          <w:bCs/>
          <w:lang w:eastAsia="es-ES"/>
        </w:rPr>
        <w:t>Ireneo de Lyon (c. 130-202 d.C.):</w:t>
      </w:r>
      <w:r w:rsidRPr="00C92648">
        <w:rPr>
          <w:rFonts w:eastAsia="Times New Roman"/>
          <w:lang w:eastAsia="es-ES"/>
        </w:rPr>
        <w:t xml:space="preserve"> Ireneo fue aún más explícito, calificando a la Septuaginta como "auténticamente divina". En su obra   </w:t>
      </w:r>
    </w:p>
    <w:p w14:paraId="7059E77E" w14:textId="77777777" w:rsidR="00C92648" w:rsidRPr="00C92648" w:rsidRDefault="00C92648" w:rsidP="00163272">
      <w:pPr>
        <w:spacing w:before="100" w:beforeAutospacing="1" w:after="100" w:afterAutospacing="1" w:line="240" w:lineRule="auto"/>
        <w:ind w:left="720"/>
        <w:jc w:val="both"/>
        <w:rPr>
          <w:rFonts w:eastAsia="Times New Roman"/>
          <w:lang w:eastAsia="es-ES"/>
        </w:rPr>
      </w:pPr>
      <w:r w:rsidRPr="00C92648">
        <w:rPr>
          <w:rFonts w:eastAsia="Times New Roman"/>
          <w:i/>
          <w:iCs/>
          <w:lang w:eastAsia="es-ES"/>
        </w:rPr>
        <w:t>Contra las Herejías</w:t>
      </w:r>
      <w:r w:rsidRPr="00C92648">
        <w:rPr>
          <w:rFonts w:eastAsia="Times New Roman"/>
          <w:lang w:eastAsia="es-ES"/>
        </w:rPr>
        <w:t xml:space="preserve">, repitió y embelleció la leyenda de la Carta de Aristeas, afirmando que Ptolomeo, para probar a los traductores, los aisló en celdas separadas, y cada uno produjo una traducción idéntica, palabra por palabra. Para Ireneo, este milagro era una prueba irrefutable de que "las Escrituras habían sido traducidas con inspiración divina". Sostenía que Dios había preparado providencialmente esta traducción griega para la evangelización del mundo gentil.   </w:t>
      </w:r>
    </w:p>
    <w:p w14:paraId="4412BE97" w14:textId="77777777" w:rsidR="00C92648" w:rsidRPr="00C92648" w:rsidRDefault="00C92648" w:rsidP="00163272">
      <w:pPr>
        <w:numPr>
          <w:ilvl w:val="0"/>
          <w:numId w:val="111"/>
        </w:numPr>
        <w:spacing w:before="100" w:beforeAutospacing="1" w:after="100" w:afterAutospacing="1" w:line="240" w:lineRule="auto"/>
        <w:jc w:val="both"/>
        <w:rPr>
          <w:rFonts w:eastAsia="Times New Roman"/>
          <w:lang w:eastAsia="es-ES"/>
        </w:rPr>
      </w:pPr>
      <w:r w:rsidRPr="00C92648">
        <w:rPr>
          <w:rFonts w:eastAsia="Times New Roman"/>
          <w:b/>
          <w:bCs/>
          <w:lang w:eastAsia="es-ES"/>
        </w:rPr>
        <w:t>Otros Padres:</w:t>
      </w:r>
      <w:r w:rsidRPr="00C92648">
        <w:rPr>
          <w:rFonts w:eastAsia="Times New Roman"/>
          <w:lang w:eastAsia="es-ES"/>
        </w:rPr>
        <w:t xml:space="preserve"> Figuras como Clemente de Alejandría, Tertuliano y más tarde Eusebio de Cesarea se hicieron eco de esta creencia, considerando la LXX como un acto de la providencia divina, un instrumento fundamental para la expansión de la fe. Esta convicción les permitió tratar las variantes de la LXX no como </w:t>
      </w:r>
      <w:r w:rsidRPr="00C92648">
        <w:rPr>
          <w:rFonts w:eastAsia="Times New Roman"/>
          <w:lang w:eastAsia="es-ES"/>
        </w:rPr>
        <w:lastRenderedPageBreak/>
        <w:t xml:space="preserve">errores, sino como desarrollos inspirados del significado del texto, revelaciones adicionales del Espíritu Santo para la Iglesia.   </w:t>
      </w:r>
    </w:p>
    <w:p w14:paraId="1E267D66" w14:textId="77777777" w:rsidR="00C92648" w:rsidRPr="00163272" w:rsidRDefault="00C92648" w:rsidP="00163272">
      <w:pPr>
        <w:pStyle w:val="Ttulo3"/>
        <w:rPr>
          <w:rFonts w:ascii="Times New Roman" w:eastAsia="Times New Roman" w:hAnsi="Times New Roman" w:cs="Times New Roman"/>
          <w:b/>
          <w:bCs/>
          <w:color w:val="auto"/>
          <w:sz w:val="24"/>
          <w:szCs w:val="24"/>
          <w:lang w:eastAsia="es-ES"/>
        </w:rPr>
      </w:pPr>
      <w:bookmarkStart w:id="140" w:name="_Toc211415540"/>
      <w:r w:rsidRPr="00163272">
        <w:rPr>
          <w:rFonts w:ascii="Times New Roman" w:eastAsia="Times New Roman" w:hAnsi="Times New Roman" w:cs="Times New Roman"/>
          <w:b/>
          <w:bCs/>
          <w:color w:val="auto"/>
          <w:sz w:val="24"/>
          <w:szCs w:val="24"/>
          <w:lang w:eastAsia="es-ES"/>
        </w:rPr>
        <w:t>La "Biblia de los Cristianos" y la Reacción del Judaísmo Rabínico</w:t>
      </w:r>
      <w:bookmarkEnd w:id="140"/>
    </w:p>
    <w:p w14:paraId="1D6AD475" w14:textId="77777777" w:rsidR="00163272"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La adopción y defensa teológica de la Septuaginta por parte de la Iglesia tuvo un efecto recíproco en el judaísmo. </w:t>
      </w:r>
    </w:p>
    <w:p w14:paraId="45A58407" w14:textId="61733FFE"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A medida que la LXX se asociaba cada vez más con el movimiento cristiano y se utilizaba como un arsenal de pruebas proféticas para Jesús, el judaísmo rabínico comenzó a verla con creciente sospecha y, finalmente, a rechazarla. La consideraban una versión "cristianizada" y textualmente poco fiable en comparación con el texto hebreo que se estaba estandarizando en ese período (el texto proto-masorético).   </w:t>
      </w:r>
    </w:p>
    <w:p w14:paraId="79C6CF70" w14:textId="77777777"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Este distanciamiento condujo a un esfuerzo concertado dentro del judaísmo para producir nuevas traducciones griegas que se adhirieran más estrictamente al texto hebreo estándar y que neutralizaran las interpretaciones cristológicas. Este fenómeno representa un momento crucial en la "partición de los caminos" entre las dos religiones, una verdadera batalla por la autoridad textual.</w:t>
      </w:r>
    </w:p>
    <w:p w14:paraId="5B110627" w14:textId="77777777" w:rsidR="00C92648" w:rsidRPr="00C92648" w:rsidRDefault="00C92648" w:rsidP="00163272">
      <w:pPr>
        <w:numPr>
          <w:ilvl w:val="0"/>
          <w:numId w:val="112"/>
        </w:numPr>
        <w:spacing w:before="100" w:beforeAutospacing="1" w:after="100" w:afterAutospacing="1" w:line="240" w:lineRule="auto"/>
        <w:jc w:val="both"/>
        <w:rPr>
          <w:rFonts w:eastAsia="Times New Roman"/>
          <w:lang w:eastAsia="es-ES"/>
        </w:rPr>
      </w:pPr>
      <w:r w:rsidRPr="00C92648">
        <w:rPr>
          <w:rFonts w:eastAsia="Times New Roman"/>
          <w:b/>
          <w:bCs/>
          <w:lang w:eastAsia="es-ES"/>
        </w:rPr>
        <w:t>La Versión de Aquila (c. 130 d.C.):</w:t>
      </w:r>
      <w:r w:rsidRPr="00C92648">
        <w:rPr>
          <w:rFonts w:eastAsia="Times New Roman"/>
          <w:lang w:eastAsia="es-ES"/>
        </w:rPr>
        <w:t xml:space="preserve"> Producida por un prosélito judío, la traducción de Aquila fue una reacción directa al uso cristiano de la LXX. Se caracterizó por un literalismo extremo, a menudo forzando la sintaxis griega para replicar la estructura hebrea palabra por palabra. El objetivo era crear una versión "kosher" en griego que reflejara únicamente el texto hebreo rabínico, despojando a los pasajes controvertidos de su </w:t>
      </w:r>
      <w:r w:rsidRPr="00C92648">
        <w:rPr>
          <w:rFonts w:eastAsia="Times New Roman"/>
          <w:lang w:eastAsia="es-ES"/>
        </w:rPr>
        <w:lastRenderedPageBreak/>
        <w:t xml:space="preserve">potencial mesiánico. Por ejemplo, en Isaías 7:14, Aquila tradujo </w:t>
      </w:r>
      <w:r w:rsidRPr="00C92648">
        <w:rPr>
          <w:rFonts w:eastAsia="Times New Roman"/>
          <w:i/>
          <w:iCs/>
          <w:lang w:eastAsia="es-ES"/>
        </w:rPr>
        <w:t>‘almah</w:t>
      </w:r>
      <w:r w:rsidRPr="00C92648">
        <w:rPr>
          <w:rFonts w:eastAsia="Times New Roman"/>
          <w:lang w:eastAsia="es-ES"/>
        </w:rPr>
        <w:t xml:space="preserve"> con la palabra griega </w:t>
      </w:r>
      <w:r w:rsidRPr="00C92648">
        <w:rPr>
          <w:rFonts w:eastAsia="Times New Roman"/>
          <w:i/>
          <w:iCs/>
          <w:lang w:eastAsia="es-ES"/>
        </w:rPr>
        <w:t>neanis</w:t>
      </w:r>
      <w:r w:rsidRPr="00C92648">
        <w:rPr>
          <w:rFonts w:eastAsia="Times New Roman"/>
          <w:lang w:eastAsia="es-ES"/>
        </w:rPr>
        <w:t xml:space="preserve"> ("joven"), rechazando explícitamente el </w:t>
      </w:r>
      <w:r w:rsidRPr="00C92648">
        <w:rPr>
          <w:rFonts w:eastAsia="Times New Roman"/>
          <w:i/>
          <w:iCs/>
          <w:lang w:eastAsia="es-ES"/>
        </w:rPr>
        <w:t>parthenos</w:t>
      </w:r>
      <w:r w:rsidRPr="00C92648">
        <w:rPr>
          <w:rFonts w:eastAsia="Times New Roman"/>
          <w:lang w:eastAsia="es-ES"/>
        </w:rPr>
        <w:t xml:space="preserve"> ("virgen") de la LXX.   </w:t>
      </w:r>
    </w:p>
    <w:p w14:paraId="3725F9C8" w14:textId="77777777" w:rsidR="00C92648" w:rsidRPr="00C92648" w:rsidRDefault="00C92648" w:rsidP="00163272">
      <w:pPr>
        <w:numPr>
          <w:ilvl w:val="0"/>
          <w:numId w:val="112"/>
        </w:numPr>
        <w:spacing w:before="100" w:beforeAutospacing="1" w:after="100" w:afterAutospacing="1" w:line="240" w:lineRule="auto"/>
        <w:jc w:val="both"/>
        <w:rPr>
          <w:rFonts w:eastAsia="Times New Roman"/>
          <w:lang w:eastAsia="es-ES"/>
        </w:rPr>
      </w:pPr>
      <w:r w:rsidRPr="00C92648">
        <w:rPr>
          <w:rFonts w:eastAsia="Times New Roman"/>
          <w:b/>
          <w:bCs/>
          <w:lang w:eastAsia="es-ES"/>
        </w:rPr>
        <w:t>Las Versiones de Símaco y Teodoción:</w:t>
      </w:r>
      <w:r w:rsidRPr="00C92648">
        <w:rPr>
          <w:rFonts w:eastAsia="Times New Roman"/>
          <w:lang w:eastAsia="es-ES"/>
        </w:rPr>
        <w:t xml:space="preserve"> Otras revisiones y traducciones, como la de Símaco (conocida por su elegante estilo griego) y la de Teodoción, también formaron parte de este movimiento para reclamar el texto griego para el judaísmo y proporcionar alternativas a la ahora "comprometida" Septuaginta.   </w:t>
      </w:r>
    </w:p>
    <w:p w14:paraId="46EC51E9" w14:textId="77777777"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Así, en el transcurso del siglo II d.C., se solidificó una división textual: la Iglesia se aferró a la Septuaginta como su Antiguo Testamento inspirado, mientras que el judaísmo la abandonó en favor de nuevas versiones alineadas con su canon y texto estandarizados. Dos comunidades que una vez compartieron un texto sagrado en griego ahora se definían, en parte, por poseer versiones griegas diferentes y mutuamente antagónicas, cada una reclamando para sí la verdadera herencia de Israel.</w:t>
      </w:r>
    </w:p>
    <w:p w14:paraId="730F32D4" w14:textId="77777777" w:rsidR="00C92648" w:rsidRPr="00163272" w:rsidRDefault="00C92648" w:rsidP="00163272">
      <w:pPr>
        <w:pStyle w:val="Ttulo2"/>
        <w:rPr>
          <w:rFonts w:ascii="Times New Roman" w:eastAsia="Times New Roman" w:hAnsi="Times New Roman" w:cs="Times New Roman"/>
          <w:b/>
          <w:bCs/>
          <w:color w:val="auto"/>
          <w:sz w:val="28"/>
          <w:szCs w:val="28"/>
          <w:lang w:eastAsia="es-ES"/>
        </w:rPr>
      </w:pPr>
      <w:bookmarkStart w:id="141" w:name="_Toc211415541"/>
      <w:r w:rsidRPr="00163272">
        <w:rPr>
          <w:rFonts w:ascii="Times New Roman" w:eastAsia="Times New Roman" w:hAnsi="Times New Roman" w:cs="Times New Roman"/>
          <w:b/>
          <w:bCs/>
          <w:color w:val="auto"/>
          <w:sz w:val="28"/>
          <w:szCs w:val="28"/>
          <w:lang w:eastAsia="es-ES"/>
        </w:rPr>
        <w:t xml:space="preserve">Sección V: La Gran Controversia Textual: </w:t>
      </w:r>
      <w:r w:rsidRPr="00163272">
        <w:rPr>
          <w:rFonts w:ascii="Times New Roman" w:eastAsia="Times New Roman" w:hAnsi="Times New Roman" w:cs="Times New Roman"/>
          <w:b/>
          <w:bCs/>
          <w:i/>
          <w:iCs/>
          <w:color w:val="auto"/>
          <w:sz w:val="28"/>
          <w:szCs w:val="28"/>
          <w:lang w:eastAsia="es-ES"/>
        </w:rPr>
        <w:t>Hebraica Veritas</w:t>
      </w:r>
      <w:r w:rsidRPr="00163272">
        <w:rPr>
          <w:rFonts w:ascii="Times New Roman" w:eastAsia="Times New Roman" w:hAnsi="Times New Roman" w:cs="Times New Roman"/>
          <w:b/>
          <w:bCs/>
          <w:color w:val="auto"/>
          <w:sz w:val="28"/>
          <w:szCs w:val="28"/>
          <w:lang w:eastAsia="es-ES"/>
        </w:rPr>
        <w:t xml:space="preserve"> vs. </w:t>
      </w:r>
      <w:r w:rsidRPr="00163272">
        <w:rPr>
          <w:rFonts w:ascii="Times New Roman" w:eastAsia="Times New Roman" w:hAnsi="Times New Roman" w:cs="Times New Roman"/>
          <w:b/>
          <w:bCs/>
          <w:i/>
          <w:iCs/>
          <w:color w:val="auto"/>
          <w:sz w:val="28"/>
          <w:szCs w:val="28"/>
          <w:lang w:eastAsia="es-ES"/>
        </w:rPr>
        <w:t>Auctoritas Septuagintae</w:t>
      </w:r>
      <w:bookmarkEnd w:id="141"/>
    </w:p>
    <w:p w14:paraId="42ECA633" w14:textId="77777777" w:rsidR="0047090E"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Hacia finales del siglo IV, el estatus de la Septuaginta dentro de la Iglesia, aunque firmemente establecido por la tradición, se enfrentó a su desafío interno más significativo. Este desafío se personificó en el erudito más grande de su tiempo, San Jerónimo, y su confrontación intelectual con la figura teológica más imponente de la Iglesia occidental, San Agustín de Hipona. </w:t>
      </w:r>
    </w:p>
    <w:p w14:paraId="291DF164" w14:textId="05DE79A0"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Su debate, llevado a cabo a través de un famoso intercambio epistolar, cristalizó una tensión fundamental </w:t>
      </w:r>
      <w:r w:rsidRPr="00C92648">
        <w:rPr>
          <w:rFonts w:eastAsia="Times New Roman"/>
          <w:lang w:eastAsia="es-ES"/>
        </w:rPr>
        <w:lastRenderedPageBreak/>
        <w:t>entre la autoridad de la erudición filológica y la autoridad de la tradición eclesiástica.</w:t>
      </w:r>
    </w:p>
    <w:p w14:paraId="7CC26543" w14:textId="77777777" w:rsidR="00C92648" w:rsidRPr="00163272" w:rsidRDefault="00C92648" w:rsidP="00163272">
      <w:pPr>
        <w:pStyle w:val="Ttulo3"/>
        <w:rPr>
          <w:rFonts w:ascii="Times New Roman" w:eastAsia="Times New Roman" w:hAnsi="Times New Roman" w:cs="Times New Roman"/>
          <w:b/>
          <w:bCs/>
          <w:color w:val="auto"/>
          <w:sz w:val="24"/>
          <w:szCs w:val="24"/>
          <w:lang w:eastAsia="es-ES"/>
        </w:rPr>
      </w:pPr>
      <w:bookmarkStart w:id="142" w:name="_Toc211415542"/>
      <w:r w:rsidRPr="00163272">
        <w:rPr>
          <w:rFonts w:ascii="Times New Roman" w:eastAsia="Times New Roman" w:hAnsi="Times New Roman" w:cs="Times New Roman"/>
          <w:b/>
          <w:bCs/>
          <w:color w:val="auto"/>
          <w:sz w:val="24"/>
          <w:szCs w:val="24"/>
          <w:lang w:eastAsia="es-ES"/>
        </w:rPr>
        <w:t xml:space="preserve">El Proyecto de Jerónimo y el Principio de la </w:t>
      </w:r>
      <w:r w:rsidRPr="00163272">
        <w:rPr>
          <w:rFonts w:ascii="Times New Roman" w:eastAsia="Times New Roman" w:hAnsi="Times New Roman" w:cs="Times New Roman"/>
          <w:b/>
          <w:bCs/>
          <w:i/>
          <w:iCs/>
          <w:color w:val="auto"/>
          <w:sz w:val="24"/>
          <w:szCs w:val="24"/>
          <w:lang w:eastAsia="es-ES"/>
        </w:rPr>
        <w:t>Hebraica Veritas</w:t>
      </w:r>
      <w:bookmarkEnd w:id="142"/>
    </w:p>
    <w:p w14:paraId="404248DC" w14:textId="6BEDECAD"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Eusebio Jerónimo (c. 346-420 d.C.), un maestro de las lenguas latina, griega y hebrea, se embarcó en la monumental tarea de producir una nueva traducción latina de la Biblia, que llegaría a ser conocida como la Vulgata. Su principio rector era el de la </w:t>
      </w:r>
      <w:r w:rsidRPr="00C92648">
        <w:rPr>
          <w:rFonts w:eastAsia="Times New Roman"/>
          <w:i/>
          <w:iCs/>
          <w:lang w:eastAsia="es-ES"/>
        </w:rPr>
        <w:t>Hebraica veritas</w:t>
      </w:r>
      <w:r w:rsidRPr="00C92648">
        <w:rPr>
          <w:rFonts w:eastAsia="Times New Roman"/>
          <w:lang w:eastAsia="es-ES"/>
        </w:rPr>
        <w:t xml:space="preserve"> —"la verdad hebrea"—. Jerónimo estaba convencido de que para producir una traducción verdaderamente fidedigna y autorizada del Antiguo Testamento, era esencial volver a la fuente original (</w:t>
      </w:r>
      <w:r w:rsidRPr="00C92648">
        <w:rPr>
          <w:rFonts w:eastAsia="Times New Roman"/>
          <w:i/>
          <w:iCs/>
          <w:lang w:eastAsia="es-ES"/>
        </w:rPr>
        <w:t>ad fontes</w:t>
      </w:r>
      <w:r w:rsidRPr="00C92648">
        <w:rPr>
          <w:rFonts w:eastAsia="Times New Roman"/>
          <w:lang w:eastAsia="es-ES"/>
        </w:rPr>
        <w:t xml:space="preserve">), es decir, al texto hebreo.   </w:t>
      </w:r>
    </w:p>
    <w:p w14:paraId="49F1F3EB" w14:textId="77777777"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Aunque respetaba profundamente la Septuaginta y la había utilizado en sus revisiones anteriores de la </w:t>
      </w:r>
      <w:r w:rsidRPr="00C92648">
        <w:rPr>
          <w:rFonts w:eastAsia="Times New Roman"/>
          <w:i/>
          <w:iCs/>
          <w:lang w:eastAsia="es-ES"/>
        </w:rPr>
        <w:t>Vetus Latina</w:t>
      </w:r>
      <w:r w:rsidRPr="00C92648">
        <w:rPr>
          <w:rFonts w:eastAsia="Times New Roman"/>
          <w:lang w:eastAsia="es-ES"/>
        </w:rPr>
        <w:t xml:space="preserve"> (las antiguas traducciones latinas basadas en la LXX), su estudio comparativo le había revelado numerosas discrepancias con los manuscritos hebreos a los que tenía acceso en Belén. Consideraba que su deber como erudito era corregir estos "errores" y proporcionar a la Iglesia latina una versión basada en el original, de la misma manera que el Nuevo Testamento se verificaba contra el original griego. Para Jerónimo, la autoridad residía en el texto fuente, y su pericia lingüística era la herramienta para acceder a esa autoridad.   </w:t>
      </w:r>
    </w:p>
    <w:p w14:paraId="62274999" w14:textId="77777777" w:rsidR="00C92648" w:rsidRPr="00163272" w:rsidRDefault="00C92648" w:rsidP="00163272">
      <w:pPr>
        <w:pStyle w:val="Ttulo3"/>
        <w:rPr>
          <w:rFonts w:ascii="Times New Roman" w:eastAsia="Times New Roman" w:hAnsi="Times New Roman" w:cs="Times New Roman"/>
          <w:b/>
          <w:bCs/>
          <w:color w:val="auto"/>
          <w:sz w:val="24"/>
          <w:szCs w:val="24"/>
          <w:lang w:eastAsia="es-ES"/>
        </w:rPr>
      </w:pPr>
      <w:bookmarkStart w:id="143" w:name="_Toc211415543"/>
      <w:r w:rsidRPr="00163272">
        <w:rPr>
          <w:rFonts w:ascii="Times New Roman" w:eastAsia="Times New Roman" w:hAnsi="Times New Roman" w:cs="Times New Roman"/>
          <w:b/>
          <w:bCs/>
          <w:color w:val="auto"/>
          <w:sz w:val="24"/>
          <w:szCs w:val="24"/>
          <w:lang w:eastAsia="es-ES"/>
        </w:rPr>
        <w:t xml:space="preserve">La Defensa de Agustín de la </w:t>
      </w:r>
      <w:r w:rsidRPr="00163272">
        <w:rPr>
          <w:rFonts w:ascii="Times New Roman" w:eastAsia="Times New Roman" w:hAnsi="Times New Roman" w:cs="Times New Roman"/>
          <w:b/>
          <w:bCs/>
          <w:i/>
          <w:iCs/>
          <w:color w:val="auto"/>
          <w:sz w:val="24"/>
          <w:szCs w:val="24"/>
          <w:lang w:eastAsia="es-ES"/>
        </w:rPr>
        <w:t>Auctoritas Septuagintae</w:t>
      </w:r>
      <w:bookmarkEnd w:id="143"/>
    </w:p>
    <w:p w14:paraId="183F5A83" w14:textId="77777777"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San Agustín de Hipona (354-430 d.C.), aunque no era un hebraísta, se opuso firmemente al proyecto de Jerónimo. Su resistencia no se basaba en una disputa sobre la pericia filológica de Jerónimo, sino en profundas preocupaciones pastorales y teológicas que defendían la </w:t>
      </w:r>
      <w:r w:rsidRPr="00C92648">
        <w:rPr>
          <w:rFonts w:eastAsia="Times New Roman"/>
          <w:i/>
          <w:iCs/>
          <w:lang w:eastAsia="es-ES"/>
        </w:rPr>
        <w:t xml:space="preserve">auctoritas </w:t>
      </w:r>
      <w:r w:rsidRPr="00C92648">
        <w:rPr>
          <w:rFonts w:eastAsia="Times New Roman"/>
          <w:i/>
          <w:iCs/>
          <w:lang w:eastAsia="es-ES"/>
        </w:rPr>
        <w:lastRenderedPageBreak/>
        <w:t>Septuagintae</w:t>
      </w:r>
      <w:r w:rsidRPr="00C92648">
        <w:rPr>
          <w:rFonts w:eastAsia="Times New Roman"/>
          <w:lang w:eastAsia="es-ES"/>
        </w:rPr>
        <w:t xml:space="preserve">, la "autoridad de la Septuaginta". Los argumentos de Agustín pueden resumirse en tres puntos clave:   </w:t>
      </w:r>
    </w:p>
    <w:p w14:paraId="51800498" w14:textId="77777777" w:rsidR="00C92648" w:rsidRPr="00C92648" w:rsidRDefault="00C92648" w:rsidP="00163272">
      <w:pPr>
        <w:numPr>
          <w:ilvl w:val="0"/>
          <w:numId w:val="113"/>
        </w:numPr>
        <w:spacing w:before="100" w:beforeAutospacing="1" w:after="100" w:afterAutospacing="1" w:line="240" w:lineRule="auto"/>
        <w:jc w:val="both"/>
        <w:rPr>
          <w:rFonts w:eastAsia="Times New Roman"/>
          <w:lang w:eastAsia="es-ES"/>
        </w:rPr>
      </w:pPr>
      <w:r w:rsidRPr="00C92648">
        <w:rPr>
          <w:rFonts w:eastAsia="Times New Roman"/>
          <w:b/>
          <w:bCs/>
          <w:lang w:eastAsia="es-ES"/>
        </w:rPr>
        <w:t>Autoridad Apostólica:</w:t>
      </w:r>
      <w:r w:rsidRPr="00C92648">
        <w:rPr>
          <w:rFonts w:eastAsia="Times New Roman"/>
          <w:lang w:eastAsia="es-ES"/>
        </w:rPr>
        <w:t xml:space="preserve"> El argumento principal de Agustín era que la Septuaginta era la versión de las Escrituras utilizada por los propios apóstoles. Dado que los autores del Nuevo Testamento la citaron en sus escritos inspirados, su autoridad estaba, en efecto, santificada y ratificada por la Iglesia apostólica. Abandonarla por una nueva traducción sería, en cierto modo, cuestionar la Biblia de los apóstoles.   </w:t>
      </w:r>
    </w:p>
    <w:p w14:paraId="373D0D1E" w14:textId="77777777" w:rsidR="00C92648" w:rsidRPr="00C92648" w:rsidRDefault="00C92648" w:rsidP="00163272">
      <w:pPr>
        <w:numPr>
          <w:ilvl w:val="0"/>
          <w:numId w:val="113"/>
        </w:numPr>
        <w:spacing w:before="100" w:beforeAutospacing="1" w:after="100" w:afterAutospacing="1" w:line="240" w:lineRule="auto"/>
        <w:jc w:val="both"/>
        <w:rPr>
          <w:rFonts w:eastAsia="Times New Roman"/>
          <w:lang w:eastAsia="es-ES"/>
        </w:rPr>
      </w:pPr>
      <w:r w:rsidRPr="00C92648">
        <w:rPr>
          <w:rFonts w:eastAsia="Times New Roman"/>
          <w:b/>
          <w:bCs/>
          <w:lang w:eastAsia="es-ES"/>
        </w:rPr>
        <w:t>Inspiración Divina:</w:t>
      </w:r>
      <w:r w:rsidRPr="00C92648">
        <w:rPr>
          <w:rFonts w:eastAsia="Times New Roman"/>
          <w:lang w:eastAsia="es-ES"/>
        </w:rPr>
        <w:t xml:space="preserve"> Haciéndose eco de la tradición patrística anterior, Agustín creía que los traductores de la LXX habían sido guiados por el mismo Espíritu Santo que inspiró a los profetas. Por lo tanto, si existían diferencias entre la LXX y el texto hebreo, no debían verse como errores, sino como un desarrollo providencial del significado, una dispensación divina para la Iglesia gentil. En su obra </w:t>
      </w:r>
      <w:r w:rsidRPr="00C92648">
        <w:rPr>
          <w:rFonts w:eastAsia="Times New Roman"/>
          <w:i/>
          <w:iCs/>
          <w:lang w:eastAsia="es-ES"/>
        </w:rPr>
        <w:t>La Ciudad de Dios</w:t>
      </w:r>
      <w:r w:rsidRPr="00C92648">
        <w:rPr>
          <w:rFonts w:eastAsia="Times New Roman"/>
          <w:lang w:eastAsia="es-ES"/>
        </w:rPr>
        <w:t xml:space="preserve">, sugiere que el Espíritu pudo haber inspirado a los traductores a apartarse del original para revelar un sentido espiritual más profundo.   </w:t>
      </w:r>
    </w:p>
    <w:p w14:paraId="3C2CFFD5" w14:textId="77777777" w:rsidR="00C92648" w:rsidRPr="00C92648" w:rsidRDefault="00C92648" w:rsidP="00163272">
      <w:pPr>
        <w:numPr>
          <w:ilvl w:val="0"/>
          <w:numId w:val="113"/>
        </w:numPr>
        <w:spacing w:before="100" w:beforeAutospacing="1" w:after="100" w:afterAutospacing="1" w:line="240" w:lineRule="auto"/>
        <w:jc w:val="both"/>
        <w:rPr>
          <w:rFonts w:eastAsia="Times New Roman"/>
          <w:lang w:eastAsia="es-ES"/>
        </w:rPr>
      </w:pPr>
      <w:r w:rsidRPr="00C92648">
        <w:rPr>
          <w:rFonts w:eastAsia="Times New Roman"/>
          <w:b/>
          <w:bCs/>
          <w:lang w:eastAsia="es-ES"/>
        </w:rPr>
        <w:t>Riesgo Pastoral y Unidad de la Iglesia:</w:t>
      </w:r>
      <w:r w:rsidRPr="00C92648">
        <w:rPr>
          <w:rFonts w:eastAsia="Times New Roman"/>
          <w:lang w:eastAsia="es-ES"/>
        </w:rPr>
        <w:t xml:space="preserve"> La preocupación más apremiante de Agustín era práctica. Temía que la introducción de una nueva traducción, que diferiría significativamente de la versión que los fieles habían escuchado y memorizado durante generaciones, causaría confusión, escándalo y división. Su argumento se vio reforzado por un incidente que relató a Jerónimo: un obispo en la ciudad de Oea (en la actual Libia) intentó leer en la liturgia la nueva traducción de Jerónimo del libro de Jonás. La </w:t>
      </w:r>
      <w:r w:rsidRPr="00C92648">
        <w:rPr>
          <w:rFonts w:eastAsia="Times New Roman"/>
          <w:lang w:eastAsia="es-ES"/>
        </w:rPr>
        <w:lastRenderedPageBreak/>
        <w:t xml:space="preserve">congregación se amotinó cuando escucharon una palabra diferente para la planta que dio sombra a Jonás (hiedra en la versión de Jerónimo desde el hebreo, en lugar de la tradicional calabaza de la LXX y la Vetus Latina). El "tumulto" fue tan grande que el obispo tuvo que retractarse para restaurar la paz. Para Agustín, la unidad de la Iglesia y la estabilidad de la fe del pueblo común prevalecían sobre la precisión filológica del experto.   </w:t>
      </w:r>
    </w:p>
    <w:p w14:paraId="255F503E" w14:textId="77777777"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Este debate revela un choque fundamental de eclesiologías. Jerónimo encarnaba la autoridad del erudito especialista, cuyo acceso privilegiado a las lenguas originales le confería una primacía interpretativa. Agustín, en cambio, defendía la autoridad de la comunidad eclesial, donde la verdad se encuentra y se preserva en la tradición recibida y utilizada por los fieles a lo largo del tiempo.</w:t>
      </w:r>
    </w:p>
    <w:p w14:paraId="54962766" w14:textId="77777777" w:rsidR="00C92648" w:rsidRPr="00163272" w:rsidRDefault="00C92648" w:rsidP="00163272">
      <w:pPr>
        <w:pStyle w:val="Ttulo3"/>
        <w:rPr>
          <w:rFonts w:ascii="Times New Roman" w:eastAsia="Times New Roman" w:hAnsi="Times New Roman" w:cs="Times New Roman"/>
          <w:b/>
          <w:bCs/>
          <w:color w:val="auto"/>
          <w:sz w:val="24"/>
          <w:szCs w:val="24"/>
          <w:lang w:eastAsia="es-ES"/>
        </w:rPr>
      </w:pPr>
      <w:bookmarkStart w:id="144" w:name="_Toc211415544"/>
      <w:r w:rsidRPr="00163272">
        <w:rPr>
          <w:rFonts w:ascii="Times New Roman" w:eastAsia="Times New Roman" w:hAnsi="Times New Roman" w:cs="Times New Roman"/>
          <w:b/>
          <w:bCs/>
          <w:color w:val="auto"/>
          <w:sz w:val="24"/>
          <w:szCs w:val="24"/>
          <w:lang w:eastAsia="es-ES"/>
        </w:rPr>
        <w:t>El Legado del Debate</w:t>
      </w:r>
      <w:bookmarkEnd w:id="144"/>
    </w:p>
    <w:p w14:paraId="1F725BD5" w14:textId="14CCD4A9"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Aunque la Vulgata de Jerónimo, gracias a su calidad y al patrocinio papal, finalmente suplantó a la </w:t>
      </w:r>
      <w:r w:rsidRPr="00C92648">
        <w:rPr>
          <w:rFonts w:eastAsia="Times New Roman"/>
          <w:i/>
          <w:iCs/>
          <w:lang w:eastAsia="es-ES"/>
        </w:rPr>
        <w:t>Vetus Latina</w:t>
      </w:r>
      <w:r w:rsidRPr="00C92648">
        <w:rPr>
          <w:rFonts w:eastAsia="Times New Roman"/>
          <w:lang w:eastAsia="es-ES"/>
        </w:rPr>
        <w:t xml:space="preserve"> y se convirtió en la Biblia estándar de la Iglesia occidental durante más de un milenio (su autoridad fue confirmada en el Concilio de </w:t>
      </w:r>
      <w:r w:rsidR="00163272" w:rsidRPr="00C92648">
        <w:rPr>
          <w:rFonts w:eastAsia="Times New Roman"/>
          <w:lang w:eastAsia="es-ES"/>
        </w:rPr>
        <w:t>Trento)</w:t>
      </w:r>
      <w:r w:rsidRPr="00C92648">
        <w:rPr>
          <w:rFonts w:eastAsia="Times New Roman"/>
          <w:lang w:eastAsia="es-ES"/>
        </w:rPr>
        <w:t xml:space="preserve">, la apasionada defensa de Agustín aseguró que la Septuaginta nunca perdiera su estatus de veneración. La controversia dejó una marca indeleble, encapsulando la tensión perenne en la historia de la traducción bíblica entre la fidelidad al texto original y la lealtad a la tradición recibida. Irónicamente, al insistir en la   </w:t>
      </w:r>
    </w:p>
    <w:p w14:paraId="0139C3D0" w14:textId="77777777" w:rsidR="00C92648" w:rsidRPr="00C92648" w:rsidRDefault="00C92648" w:rsidP="00163272">
      <w:pPr>
        <w:spacing w:before="100" w:beforeAutospacing="1" w:after="100" w:afterAutospacing="1" w:line="240" w:lineRule="auto"/>
        <w:jc w:val="both"/>
        <w:rPr>
          <w:rFonts w:eastAsia="Times New Roman"/>
          <w:lang w:eastAsia="es-ES"/>
        </w:rPr>
      </w:pPr>
      <w:r w:rsidRPr="00C92648">
        <w:rPr>
          <w:rFonts w:eastAsia="Times New Roman"/>
          <w:i/>
          <w:iCs/>
          <w:lang w:eastAsia="es-ES"/>
        </w:rPr>
        <w:t>Hebraica veritas</w:t>
      </w:r>
      <w:r w:rsidRPr="00C92648">
        <w:rPr>
          <w:rFonts w:eastAsia="Times New Roman"/>
          <w:lang w:eastAsia="es-ES"/>
        </w:rPr>
        <w:t xml:space="preserve">, Jerónimo estaba produciendo una Biblia latina cuyo Antiguo Testamento estaba textualmente más cerca de la sinagoga rabínica de su tiempo que de la Iglesia </w:t>
      </w:r>
      <w:r w:rsidRPr="00C92648">
        <w:rPr>
          <w:rFonts w:eastAsia="Times New Roman"/>
          <w:lang w:eastAsia="es-ES"/>
        </w:rPr>
        <w:lastRenderedPageBreak/>
        <w:t xml:space="preserve">apostólica, cuya Biblia había sido la Septuaginta. La resistencia de Agustín puede entenderse, por tanto, como una defensa instintiva de la base textual que era distintivamente </w:t>
      </w:r>
      <w:r w:rsidRPr="00C92648">
        <w:rPr>
          <w:rFonts w:eastAsia="Times New Roman"/>
          <w:i/>
          <w:iCs/>
          <w:lang w:eastAsia="es-ES"/>
        </w:rPr>
        <w:t>cristiana</w:t>
      </w:r>
      <w:r w:rsidRPr="00C92648">
        <w:rPr>
          <w:rFonts w:eastAsia="Times New Roman"/>
          <w:lang w:eastAsia="es-ES"/>
        </w:rPr>
        <w:t>.</w:t>
      </w:r>
    </w:p>
    <w:p w14:paraId="2019B657" w14:textId="77777777" w:rsidR="00C92648" w:rsidRPr="0047090E" w:rsidRDefault="00C92648" w:rsidP="0047090E">
      <w:pPr>
        <w:pStyle w:val="Ttulo2"/>
        <w:rPr>
          <w:rFonts w:ascii="Times New Roman" w:eastAsia="Times New Roman" w:hAnsi="Times New Roman" w:cs="Times New Roman"/>
          <w:b/>
          <w:bCs/>
          <w:color w:val="auto"/>
          <w:sz w:val="28"/>
          <w:szCs w:val="28"/>
          <w:lang w:eastAsia="es-ES"/>
        </w:rPr>
      </w:pPr>
      <w:bookmarkStart w:id="145" w:name="_Toc211415545"/>
      <w:r w:rsidRPr="0047090E">
        <w:rPr>
          <w:rFonts w:ascii="Times New Roman" w:eastAsia="Times New Roman" w:hAnsi="Times New Roman" w:cs="Times New Roman"/>
          <w:b/>
          <w:bCs/>
          <w:color w:val="auto"/>
          <w:sz w:val="28"/>
          <w:szCs w:val="28"/>
          <w:lang w:eastAsia="es-ES"/>
        </w:rPr>
        <w:t>Conclusión: El Legado Perenne de la Biblia Griega</w:t>
      </w:r>
      <w:bookmarkEnd w:id="145"/>
    </w:p>
    <w:p w14:paraId="1574EECB" w14:textId="77777777" w:rsidR="00C92648" w:rsidRPr="00C92648" w:rsidRDefault="00C92648" w:rsidP="0047090E">
      <w:pPr>
        <w:spacing w:before="100" w:beforeAutospacing="1" w:after="100" w:afterAutospacing="1" w:line="240" w:lineRule="auto"/>
        <w:jc w:val="both"/>
        <w:rPr>
          <w:rFonts w:eastAsia="Times New Roman"/>
          <w:lang w:eastAsia="es-ES"/>
        </w:rPr>
      </w:pPr>
      <w:r w:rsidRPr="00C92648">
        <w:rPr>
          <w:rFonts w:eastAsia="Times New Roman"/>
          <w:lang w:eastAsia="es-ES"/>
        </w:rPr>
        <w:t>El recorrido de la Septuaginta, desde sus orígenes como una solución práctica para las necesidades de la diáspora judía en Alejandría hasta su consagración como el Antiguo Testamento de la Iglesia universal, es una saga de profunda significación teológica y cultural. Este estudio ha demostrado que la LXX fue mucho más que un mero instrumento de traducción. Actuó como un catalizador hermenéutico, un puente conceptual que no solo transmitió la herencia de Israel al mundo greco-romano, sino que la pre-interpretó, proporcionando el lenguaje, los conceptos y las variantes textuales que resultaron indispensables para la articulación del Evangelio cristiano.</w:t>
      </w:r>
    </w:p>
    <w:p w14:paraId="41F98FCA" w14:textId="77777777" w:rsidR="00C92648" w:rsidRPr="00C92648" w:rsidRDefault="00C92648" w:rsidP="0047090E">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Los evangelistas no recurrieron a la Septuaginta por defecto, sino por diseño teológico. En sus páginas encontraron la palabra </w:t>
      </w:r>
      <w:r w:rsidRPr="00C92648">
        <w:rPr>
          <w:rFonts w:eastAsia="Times New Roman"/>
          <w:i/>
          <w:iCs/>
          <w:lang w:eastAsia="es-ES"/>
        </w:rPr>
        <w:t>parthenos</w:t>
      </w:r>
      <w:r w:rsidRPr="00C92648">
        <w:rPr>
          <w:rFonts w:eastAsia="Times New Roman"/>
          <w:lang w:eastAsia="es-ES"/>
        </w:rPr>
        <w:t xml:space="preserve"> para fundamentar el nacimiento virginal, compusieron el manifiesto de Nazaret para definir la misión de Jesús y afilaron la crítica contra el legalismo a través de sus lecturas proféticas. Sin la Septuaginta, el tejido conectivo entre la profecía y el cumplimiento que estructura gran parte del Nuevo Testamento sería textualmente menos robusto y, en algunos casos, insostenible.</w:t>
      </w:r>
    </w:p>
    <w:p w14:paraId="1E0E16C2" w14:textId="77777777" w:rsidR="00C92648" w:rsidRPr="00C92648" w:rsidRDefault="00C92648" w:rsidP="0047090E">
      <w:pPr>
        <w:spacing w:before="100" w:beforeAutospacing="1" w:after="100" w:afterAutospacing="1" w:line="240" w:lineRule="auto"/>
        <w:jc w:val="both"/>
        <w:rPr>
          <w:rFonts w:eastAsia="Times New Roman"/>
          <w:lang w:eastAsia="es-ES"/>
        </w:rPr>
      </w:pPr>
      <w:r w:rsidRPr="00C92648">
        <w:rPr>
          <w:rFonts w:eastAsia="Times New Roman"/>
          <w:lang w:eastAsia="es-ES"/>
        </w:rPr>
        <w:t xml:space="preserve">Los Padres de la Iglesia, reconociendo esta dependencia fundamental, elevaron la LXX al estatus de texto </w:t>
      </w:r>
      <w:r w:rsidRPr="00C92648">
        <w:rPr>
          <w:rFonts w:eastAsia="Times New Roman"/>
          <w:lang w:eastAsia="es-ES"/>
        </w:rPr>
        <w:lastRenderedPageBreak/>
        <w:t>divinamente inspirado. En su defensa contra las críticas judías y paganas, forjaron una doctrina de la inspiración de la traducción que santificaba la Biblia que la Iglesia había recibido de los apóstoles. Esta adopción cristiana, a su vez, provocó el rechazo de la LXX por parte del judaísmo rabínico, solidificando una división textual que reflejaba la creciente separación entre las dos comunidades de fe. La posterior controversia entre Jerónimo y Agustín no fue sino la culminación de siglos de debate sobre la naturaleza de la autoridad textual, enfrentando la erudición filológica con la tradición eclesiástica.</w:t>
      </w:r>
    </w:p>
    <w:p w14:paraId="34944A5C" w14:textId="77777777" w:rsidR="00C52D50" w:rsidRDefault="00C92648" w:rsidP="00C52D50">
      <w:pPr>
        <w:spacing w:before="100" w:beforeAutospacing="1" w:after="100" w:afterAutospacing="1" w:line="240" w:lineRule="auto"/>
        <w:jc w:val="both"/>
        <w:rPr>
          <w:rFonts w:eastAsia="Times New Roman"/>
          <w:lang w:eastAsia="es-ES"/>
        </w:rPr>
        <w:sectPr w:rsidR="00C52D50" w:rsidSect="003D5C6D">
          <w:type w:val="oddPage"/>
          <w:pgSz w:w="8641" w:h="12962"/>
          <w:pgMar w:top="1418" w:right="1418" w:bottom="1418" w:left="1701" w:header="709" w:footer="709" w:gutter="0"/>
          <w:cols w:space="708"/>
          <w:docGrid w:linePitch="360"/>
        </w:sectPr>
      </w:pPr>
      <w:r w:rsidRPr="00C92648">
        <w:rPr>
          <w:rFonts w:eastAsia="Times New Roman"/>
          <w:lang w:eastAsia="es-ES"/>
        </w:rPr>
        <w:t>El legado de la Biblia griega perdura. Su estudio sigue siendo absolutamente vital para la crítica textual del Antiguo Testamento, ofreciendo una ventana a tradiciones textuales hebreas más antiguas que las preservadas en el Texto Masorético. Es indispensable para una comprensión profunda del Nuevo Testamento, ya que ilumina el trasfondo semántico y teológico de sus autores. Finalmente, la Septuaginta sigue siendo un puente para el diálogo ecuménico, especialmente con las Iglesias Ortodoxas Orientales, que, fieles a la tradición de los Padres, continúan venerándola como su texto canónico del Antiguo Testamento. En última instancia, la Septuaginta es un testimonio duradero de la naturaleza dinámica de la Escritura y de su capacidad para hablar a nuevas generaciones en nuevas lenguas, un proceso en el que la traducción misma se convierte en un acto de revelación.  </w:t>
      </w:r>
    </w:p>
    <w:p w14:paraId="2CE30052" w14:textId="056A03B7" w:rsidR="00FB01F4" w:rsidRPr="00A83478" w:rsidRDefault="00F969B2" w:rsidP="00A83478">
      <w:pPr>
        <w:pStyle w:val="Ttulo1"/>
        <w:jc w:val="center"/>
        <w:rPr>
          <w:rFonts w:ascii="Times New Roman" w:eastAsia="Times New Roman" w:hAnsi="Times New Roman" w:cs="Times New Roman"/>
          <w:b/>
          <w:bCs/>
          <w:color w:val="auto"/>
          <w:sz w:val="32"/>
          <w:szCs w:val="32"/>
          <w:lang w:eastAsia="es-ES"/>
        </w:rPr>
      </w:pPr>
      <w:bookmarkStart w:id="146" w:name="_Toc211415546"/>
      <w:r w:rsidRPr="00A83478">
        <w:rPr>
          <w:rFonts w:ascii="Times New Roman" w:eastAsia="Times New Roman" w:hAnsi="Times New Roman" w:cs="Times New Roman"/>
          <w:b/>
          <w:bCs/>
          <w:color w:val="auto"/>
          <w:sz w:val="32"/>
          <w:szCs w:val="32"/>
          <w:lang w:eastAsia="es-ES"/>
        </w:rPr>
        <w:lastRenderedPageBreak/>
        <w:t>LA HISTORICIDAD DE ADÁN Y EVA: EVIDENCIA TEOLÓGICA Y ANTROPOLÓGICA. EL PECADO ORIGINAL COMO EVENTO REAL</w:t>
      </w:r>
      <w:bookmarkEnd w:id="146"/>
    </w:p>
    <w:p w14:paraId="38008776" w14:textId="77777777" w:rsidR="005E69A2" w:rsidRPr="00BA02D6" w:rsidRDefault="005E69A2" w:rsidP="00EB2CBD">
      <w:pPr>
        <w:spacing w:before="100" w:beforeAutospacing="1" w:after="100" w:afterAutospacing="1" w:line="240" w:lineRule="auto"/>
        <w:jc w:val="both"/>
        <w:rPr>
          <w:rFonts w:eastAsia="Times New Roman"/>
          <w:lang w:eastAsia="es-ES"/>
        </w:rPr>
      </w:pPr>
      <w:r w:rsidRPr="00BA02D6">
        <w:rPr>
          <w:rFonts w:eastAsia="Times New Roman"/>
          <w:lang w:eastAsia="es-ES"/>
        </w:rPr>
        <w:t>El debate sobre los orígenes de la humanidad, lejos de ser un capítulo cerrado, constituye un campo dinámico donde novedosos modelos científicos y persistentes interrogantes filosóficos continúan desafiando los paradigmas establecidos. Si bien existe un consenso científico abrumador que postula un origen a partir de una gran población ancestral, este mismo consenso es objeto de un escrutinio académico sofisticado y continuo. La narrativa de un surgimiento gradual y poblacional se enfrenta a nuevas interpretaciones de los datos genéticos y a un análisis lógico riguroso que reabre la discusión sobre la posibilidad de una monogénesis, es decir, un origen a partir de una única pareja fundadora.</w:t>
      </w:r>
    </w:p>
    <w:p w14:paraId="148B1C43" w14:textId="5E4F3D71" w:rsidR="00772747" w:rsidRPr="00A83478" w:rsidRDefault="005E69A2" w:rsidP="00EB2CBD">
      <w:pPr>
        <w:spacing w:before="100" w:beforeAutospacing="1" w:after="100" w:afterAutospacing="1" w:line="240" w:lineRule="auto"/>
        <w:jc w:val="both"/>
        <w:rPr>
          <w:rFonts w:eastAsia="Times New Roman"/>
          <w:lang w:eastAsia="es-ES"/>
        </w:rPr>
      </w:pPr>
      <w:r w:rsidRPr="00BA02D6">
        <w:rPr>
          <w:rFonts w:eastAsia="Times New Roman"/>
          <w:lang w:eastAsia="es-ES"/>
        </w:rPr>
        <w:t xml:space="preserve">El objetivo de este </w:t>
      </w:r>
      <w:r>
        <w:rPr>
          <w:rFonts w:eastAsia="Times New Roman"/>
          <w:lang w:eastAsia="es-ES"/>
        </w:rPr>
        <w:t>estudio</w:t>
      </w:r>
      <w:r w:rsidRPr="00BA02D6">
        <w:rPr>
          <w:rFonts w:eastAsia="Times New Roman"/>
          <w:lang w:eastAsia="es-ES"/>
        </w:rPr>
        <w:t xml:space="preserve"> es construir un argumento académico riguroso y multifacético que evalúe la plausibilidad de la monogénesis humana. Para ello, se adopta una estructura tripartita. Primero, se realizará una revisión crítica de la evidencia genética y paleontológica pertinente, transitando desde el consenso establecido hacia los modelos más recientes y controvertidos. Segundo, se analizarán los desafíos filosóficos y científicos que enfrenta la narrativa evolutiva gradualista estándar, examinando las hipótesis fundamentales sobre el origen de la vida y el cosmos. Finalmente, se presentará una síntesis que busca reconciliar los modelos biológicos de especiación con la inferencia lógica de la existencia de una "primera pareja", demostrando que la cuestión, lejos de estar resuelta, reside en la intersección de la evidencia </w:t>
      </w:r>
      <w:r w:rsidRPr="00BA02D6">
        <w:rPr>
          <w:rFonts w:eastAsia="Times New Roman"/>
          <w:lang w:eastAsia="es-ES"/>
        </w:rPr>
        <w:lastRenderedPageBreak/>
        <w:t>empírica, el modelado matemático y la indagación filosófica.</w:t>
      </w:r>
    </w:p>
    <w:p w14:paraId="27808A19" w14:textId="6D2DCE9B" w:rsidR="00772747" w:rsidRPr="009F599A" w:rsidRDefault="00772747" w:rsidP="009F599A">
      <w:pPr>
        <w:pStyle w:val="Ttulo2"/>
        <w:rPr>
          <w:rFonts w:ascii="Times New Roman" w:eastAsia="Times New Roman" w:hAnsi="Times New Roman" w:cs="Times New Roman"/>
          <w:b/>
          <w:bCs/>
          <w:color w:val="auto"/>
          <w:sz w:val="28"/>
          <w:szCs w:val="28"/>
          <w:lang w:eastAsia="es-ES"/>
        </w:rPr>
      </w:pPr>
      <w:bookmarkStart w:id="147" w:name="_Toc211415547"/>
      <w:r w:rsidRPr="009F599A">
        <w:rPr>
          <w:rFonts w:ascii="Times New Roman" w:eastAsia="Times New Roman" w:hAnsi="Times New Roman" w:cs="Times New Roman"/>
          <w:b/>
          <w:bCs/>
          <w:color w:val="auto"/>
          <w:sz w:val="28"/>
          <w:szCs w:val="28"/>
          <w:lang w:eastAsia="es-ES"/>
        </w:rPr>
        <w:t>El Marco del Consenso: Diversidad Genética y una Gran Población Ancestral</w:t>
      </w:r>
      <w:bookmarkEnd w:id="147"/>
    </w:p>
    <w:p w14:paraId="093E98FB"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La posición científica fundamental sostiene que la vasta diversidad genética observada en los humanos modernos solo pudo ser mantenida por una población ancestral cuyo tamaño efectivo de reproducción nunca descendió por debajo de varios miles de individuos durante los últimos cientos de miles de años. Esta conclusión se fundamenta en múltiples líneas de evidencia.</w:t>
      </w:r>
    </w:p>
    <w:p w14:paraId="417F9BFE"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La diversidad alélica, que se refiere a la existencia de numerosas variantes de un mismo gen en la población, es un indicador clave. Ciertos complejos genéticos, como el sistema HLA (antígeno leucocitario humano) que regula la respuesta inmune, presentan cientos de alelos. La coexistencia de tal variabilidad requiere un acervo genético grande y antiguo para que estas variantes puedan surgir por mutación y persistir a lo largo del tiempo sin ser eliminadas por la deriva genética.</w:t>
      </w:r>
    </w:p>
    <w:p w14:paraId="57902BB3"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Conceptos como la "Eva mitocondrial" y el "Adán del cromosoma Y" a menudo se malinterpretan. Estos no se refieren a la primera pareja humana, sino a los ancestros comunes más recientes para linajes genéticos específicos: el ADN mitocondrial (heredado por vía materna) y el cromosoma Y (heredado por vía paterna). El análisis del ADN nuclear demuestra inequívocamente que, en la época en que vivieron estos individuos, existían miles de otros humanos contemporáneos cuyos linajes genéticos también han llegado hasta el presente.   </w:t>
      </w:r>
    </w:p>
    <w:p w14:paraId="22A2C337" w14:textId="23ECB12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lastRenderedPageBreak/>
        <w:t xml:space="preserve">Esta visión de un origen poblacional se ve reforzada por el registro fósil y los avances en paleoproteómica. El análisis de proteínas antiguas extraídas de fósiles, como un diente de </w:t>
      </w:r>
      <w:r w:rsidRPr="003F1D8B">
        <w:rPr>
          <w:rFonts w:eastAsia="Times New Roman"/>
          <w:i/>
          <w:iCs/>
          <w:lang w:eastAsia="es-ES"/>
        </w:rPr>
        <w:t>Homo antecessor</w:t>
      </w:r>
      <w:r w:rsidRPr="003F1D8B">
        <w:rPr>
          <w:rFonts w:eastAsia="Times New Roman"/>
          <w:lang w:eastAsia="es-ES"/>
        </w:rPr>
        <w:t xml:space="preserve"> de 800.000 años de antigüedad, ha permitido reconstruir relaciones de parentesco profundas. Estos estudios revelan un complejo árbol genealógico hominino, mostrando que</w:t>
      </w:r>
      <w:r w:rsidR="009F599A">
        <w:rPr>
          <w:rFonts w:eastAsia="Times New Roman"/>
          <w:lang w:eastAsia="es-ES"/>
        </w:rPr>
        <w:t xml:space="preserve"> </w:t>
      </w:r>
      <w:r w:rsidRPr="003F1D8B">
        <w:rPr>
          <w:rFonts w:eastAsia="Times New Roman"/>
          <w:i/>
          <w:iCs/>
          <w:lang w:eastAsia="es-ES"/>
        </w:rPr>
        <w:t>Homo antecessor</w:t>
      </w:r>
      <w:r w:rsidRPr="003F1D8B">
        <w:rPr>
          <w:rFonts w:eastAsia="Times New Roman"/>
          <w:lang w:eastAsia="es-ES"/>
        </w:rPr>
        <w:t xml:space="preserve"> fue probablemente un grupo hermano del clado que incluye a </w:t>
      </w:r>
      <w:r w:rsidRPr="003F1D8B">
        <w:rPr>
          <w:rFonts w:eastAsia="Times New Roman"/>
          <w:i/>
          <w:iCs/>
          <w:lang w:eastAsia="es-ES"/>
        </w:rPr>
        <w:t>Homo sapiens</w:t>
      </w:r>
      <w:r w:rsidRPr="003F1D8B">
        <w:rPr>
          <w:rFonts w:eastAsia="Times New Roman"/>
          <w:lang w:eastAsia="es-ES"/>
        </w:rPr>
        <w:t xml:space="preserve">, neandertales y denisovanos. Esta evidencia apunta a un origen a partir de una población ancestral grande, estructurada y profundamente interconectada, en lugar de un punto de origen singular. La complejidad aumenta con la identificación de "linajes fantasma", que sugieren que nuestros antepasados se cruzaron con otros grupos de homininos arcaicos aún no descubiertos, enriqueciendo aún más nuestro acervo genético a partir de múltiples fuentes poblacionales.   </w:t>
      </w:r>
    </w:p>
    <w:p w14:paraId="5927ECDF" w14:textId="08FEC83A" w:rsidR="00772747" w:rsidRPr="009F599A" w:rsidRDefault="00772747" w:rsidP="009F599A">
      <w:pPr>
        <w:pStyle w:val="Ttulo2"/>
        <w:rPr>
          <w:rFonts w:ascii="Times New Roman" w:eastAsia="Times New Roman" w:hAnsi="Times New Roman" w:cs="Times New Roman"/>
          <w:b/>
          <w:bCs/>
          <w:color w:val="auto"/>
          <w:sz w:val="28"/>
          <w:szCs w:val="28"/>
          <w:lang w:eastAsia="es-ES"/>
        </w:rPr>
      </w:pPr>
      <w:bookmarkStart w:id="148" w:name="_Toc211415548"/>
      <w:r w:rsidRPr="009F599A">
        <w:rPr>
          <w:rFonts w:ascii="Times New Roman" w:eastAsia="Times New Roman" w:hAnsi="Times New Roman" w:cs="Times New Roman"/>
          <w:b/>
          <w:bCs/>
          <w:color w:val="auto"/>
          <w:sz w:val="28"/>
          <w:szCs w:val="28"/>
          <w:lang w:eastAsia="es-ES"/>
        </w:rPr>
        <w:t>Cuellos de Botella Genéticos Severos: ¿Una Realidad Estadística o un Artefacto?</w:t>
      </w:r>
      <w:bookmarkEnd w:id="148"/>
    </w:p>
    <w:p w14:paraId="6BB70352"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En contraste con el modelo de población grande y estable, un estudio publicado en </w:t>
      </w:r>
      <w:r w:rsidRPr="003F1D8B">
        <w:rPr>
          <w:rFonts w:eastAsia="Times New Roman"/>
          <w:i/>
          <w:iCs/>
          <w:lang w:eastAsia="es-ES"/>
        </w:rPr>
        <w:t>Science</w:t>
      </w:r>
      <w:r w:rsidRPr="003F1D8B">
        <w:rPr>
          <w:rFonts w:eastAsia="Times New Roman"/>
          <w:lang w:eastAsia="es-ES"/>
        </w:rPr>
        <w:t xml:space="preserve"> por Hu et al. (2023) propuso un escenario radicalmente diferente. Utilizando un novedoso método de inferencia de coalescencia llamado FitCoal, los investigadores analizaron 3.154 genomas humanos modernos e infirieron un cuello de botella poblacional antiguo y extremadamente severo.   </w:t>
      </w:r>
    </w:p>
    <w:p w14:paraId="67075899"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Según su modelo, la población ancestral humana se redujo a aproximadamente 1.280 individuos reproductores durante un período prolongado de unos 117.000 años, entre hace 930.000 y 813.000 años. Este evento casi de extinción habría provocado una pérdida catastrófica de </w:t>
      </w:r>
      <w:r w:rsidRPr="003F1D8B">
        <w:rPr>
          <w:rFonts w:eastAsia="Times New Roman"/>
          <w:lang w:eastAsia="es-ES"/>
        </w:rPr>
        <w:lastRenderedPageBreak/>
        <w:t xml:space="preserve">diversidad genética, estimada en un 65,85%, y podría explicar una brecha observada en el registro fósil de África y Eurasia durante ese período.   </w:t>
      </w:r>
    </w:p>
    <w:p w14:paraId="1FDED082"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Sin embargo, este hallazgo ha sido recibido con un escepticismo considerable y ha sido objeto de una refutación crítica por parte de otros investigadores, como Cousins y Durvasula. La principal objeción es que el cuello de botella inferido es probablemente un "artefacto estadístico" del método FitCoal. Una de las críticas más contundentes es la falta de comparación de modelos. Hu et al. no demostraron que su modelo complejo con un cuello de botella se ajustara mejor a los datos que modelos más simples sin él. Análisis posteriores realizados por sus críticos sugieren que los modelos sin cuello de botella, de hecho, proporcionan un mejor ajuste a los datos genéticos.   </w:t>
      </w:r>
    </w:p>
    <w:p w14:paraId="41F1C66C"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Además, un evento tan antiguo y fundamental debería haber dejado una señal indeleble en </w:t>
      </w:r>
      <w:r w:rsidRPr="003F1D8B">
        <w:rPr>
          <w:rFonts w:eastAsia="Times New Roman"/>
          <w:i/>
          <w:iCs/>
          <w:lang w:eastAsia="es-ES"/>
        </w:rPr>
        <w:t>todas</w:t>
      </w:r>
      <w:r w:rsidRPr="003F1D8B">
        <w:rPr>
          <w:rFonts w:eastAsia="Times New Roman"/>
          <w:lang w:eastAsia="es-ES"/>
        </w:rPr>
        <w:t xml:space="preserve"> las poblaciones humanas modernas. Sin embargo, el método FitCoal no detecta esta señal en las poblaciones no africanas (Out-of-Africa, OOA), una inconsistencia significativa que socava la robustez de la hipótesis. Otros métodos de inferencia demográfica establecidos (como PSMC o SMC++) tampoco detectan este cuello de botella en los mismos datos, lo que refuerza la sospecha de que el resultado es específico del método en lugar de un reflejo de la historia demográfica real. Los críticos sugieren que los patrones genéticos interpretados como un cuello de botella podrían explicarse mejor por una historia de población estructurada, en la que dos o más grupos ancestrales divergentes se mezclaron a lo largo del tiempo.   </w:t>
      </w:r>
    </w:p>
    <w:p w14:paraId="7355E3BD" w14:textId="143F12C2" w:rsidR="00772747" w:rsidRPr="009F599A" w:rsidRDefault="00772747" w:rsidP="009F599A">
      <w:pPr>
        <w:pStyle w:val="Ttulo2"/>
        <w:rPr>
          <w:rFonts w:ascii="Times New Roman" w:eastAsia="Times New Roman" w:hAnsi="Times New Roman" w:cs="Times New Roman"/>
          <w:b/>
          <w:bCs/>
          <w:color w:val="auto"/>
          <w:sz w:val="28"/>
          <w:szCs w:val="28"/>
          <w:lang w:eastAsia="es-ES"/>
        </w:rPr>
      </w:pPr>
      <w:bookmarkStart w:id="149" w:name="_Toc211415549"/>
      <w:r w:rsidRPr="009F599A">
        <w:rPr>
          <w:rFonts w:ascii="Times New Roman" w:eastAsia="Times New Roman" w:hAnsi="Times New Roman" w:cs="Times New Roman"/>
          <w:b/>
          <w:bCs/>
          <w:color w:val="auto"/>
          <w:sz w:val="28"/>
          <w:szCs w:val="28"/>
          <w:lang w:eastAsia="es-ES"/>
        </w:rPr>
        <w:lastRenderedPageBreak/>
        <w:t>Una Distinción Crítica: Ascendencia Genética vs. Genealógica</w:t>
      </w:r>
      <w:bookmarkEnd w:id="149"/>
    </w:p>
    <w:p w14:paraId="410EC6F1"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Una de las contribuciones conceptuales más importantes para reconciliar la evidencia de una población grande con la posibilidad de una pareja primordial proviene del trabajo de S. Joshua Swamidass, quien formaliza la distinción entre ascendencia genética y genealógica.   </w:t>
      </w:r>
    </w:p>
    <w:p w14:paraId="6EF2DA00" w14:textId="77777777" w:rsidR="00772747" w:rsidRPr="003F1D8B" w:rsidRDefault="00772747" w:rsidP="00EB2CBD">
      <w:pPr>
        <w:numPr>
          <w:ilvl w:val="0"/>
          <w:numId w:val="120"/>
        </w:numPr>
        <w:spacing w:before="100" w:beforeAutospacing="1" w:after="100" w:afterAutospacing="1" w:line="240" w:lineRule="auto"/>
        <w:jc w:val="both"/>
        <w:rPr>
          <w:rFonts w:eastAsia="Times New Roman"/>
          <w:lang w:eastAsia="es-ES"/>
        </w:rPr>
      </w:pPr>
      <w:r w:rsidRPr="003F1D8B">
        <w:rPr>
          <w:rFonts w:eastAsia="Times New Roman"/>
          <w:b/>
          <w:bCs/>
          <w:lang w:eastAsia="es-ES"/>
        </w:rPr>
        <w:t>Ascendencia Genética:</w:t>
      </w:r>
      <w:r w:rsidRPr="003F1D8B">
        <w:rPr>
          <w:rFonts w:eastAsia="Times New Roman"/>
          <w:lang w:eastAsia="es-ES"/>
        </w:rPr>
        <w:t xml:space="preserve"> Se refiere a la herencia de segmentos específicos de ADN. Es un concepto parcial y estocástico. Cada individuo hereda solo el 50% del ADN de cada progenitor, y debido a la recombinación y la segregación aleatoria, después de varias generaciones, es posible que un descendiente no herede </w:t>
      </w:r>
      <w:r w:rsidRPr="003F1D8B">
        <w:rPr>
          <w:rFonts w:eastAsia="Times New Roman"/>
          <w:i/>
          <w:iCs/>
          <w:lang w:eastAsia="es-ES"/>
        </w:rPr>
        <w:t>ningún</w:t>
      </w:r>
      <w:r w:rsidRPr="003F1D8B">
        <w:rPr>
          <w:rFonts w:eastAsia="Times New Roman"/>
          <w:lang w:eastAsia="es-ES"/>
        </w:rPr>
        <w:t xml:space="preserve"> material genético de un ancestro real y directo. Por lo tanto, muchos de nuestros verdaderos antepasados son "fantasmas genéticos".   </w:t>
      </w:r>
    </w:p>
    <w:p w14:paraId="75A212A8" w14:textId="77777777" w:rsidR="00772747" w:rsidRPr="003F1D8B" w:rsidRDefault="00772747" w:rsidP="00EB2CBD">
      <w:pPr>
        <w:numPr>
          <w:ilvl w:val="0"/>
          <w:numId w:val="120"/>
        </w:numPr>
        <w:spacing w:before="100" w:beforeAutospacing="1" w:after="100" w:afterAutospacing="1" w:line="240" w:lineRule="auto"/>
        <w:jc w:val="both"/>
        <w:rPr>
          <w:rFonts w:eastAsia="Times New Roman"/>
          <w:lang w:eastAsia="es-ES"/>
        </w:rPr>
      </w:pPr>
      <w:r w:rsidRPr="003F1D8B">
        <w:rPr>
          <w:rFonts w:eastAsia="Times New Roman"/>
          <w:b/>
          <w:bCs/>
          <w:lang w:eastAsia="es-ES"/>
        </w:rPr>
        <w:t>Ascendencia Genealógica:</w:t>
      </w:r>
      <w:r w:rsidRPr="003F1D8B">
        <w:rPr>
          <w:rFonts w:eastAsia="Times New Roman"/>
          <w:lang w:eastAsia="es-ES"/>
        </w:rPr>
        <w:t xml:space="preserve"> Traza las líneas de descendencia reproductiva directa (relaciones padre-hijo). Es un concepto completo: todos los antepasados en un árbol genealógico son 100% ancestros genealógicos. Este tipo de ascendencia es mucho más robusto y se propaga de manera más predecible a través de una población.   </w:t>
      </w:r>
    </w:p>
    <w:p w14:paraId="65B29D28"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Esta distinción es clave porque resuelve el conflicto aparente. Los datos genéticos que indican un tamaño poblacional mínimo de miles de individuos se refieren al acervo de </w:t>
      </w:r>
      <w:r w:rsidRPr="003F1D8B">
        <w:rPr>
          <w:rFonts w:eastAsia="Times New Roman"/>
          <w:i/>
          <w:iCs/>
          <w:lang w:eastAsia="es-ES"/>
        </w:rPr>
        <w:t>ancestros genéticos</w:t>
      </w:r>
      <w:r w:rsidRPr="003F1D8B">
        <w:rPr>
          <w:rFonts w:eastAsia="Times New Roman"/>
          <w:lang w:eastAsia="es-ES"/>
        </w:rPr>
        <w:t xml:space="preserve"> necesario para mantener la diversidad observada. Sin embargo, esto no impide que todos los humanos vivos hoy desciendan </w:t>
      </w:r>
      <w:r w:rsidRPr="003F1D8B">
        <w:rPr>
          <w:rFonts w:eastAsia="Times New Roman"/>
          <w:i/>
          <w:iCs/>
          <w:lang w:eastAsia="es-ES"/>
        </w:rPr>
        <w:t>genealógicamente</w:t>
      </w:r>
      <w:r w:rsidRPr="003F1D8B">
        <w:rPr>
          <w:rFonts w:eastAsia="Times New Roman"/>
          <w:lang w:eastAsia="es-ES"/>
        </w:rPr>
        <w:t xml:space="preserve"> de una única pareja que vivió hace miles de años, incluso si esa pareja formaba parte de una </w:t>
      </w:r>
      <w:r w:rsidRPr="003F1D8B">
        <w:rPr>
          <w:rFonts w:eastAsia="Times New Roman"/>
          <w:lang w:eastAsia="es-ES"/>
        </w:rPr>
        <w:lastRenderedPageBreak/>
        <w:t xml:space="preserve">población más grande de homininos biológicamente compatibles. Sus descendientes se habrían cruzado con esta población circundante, lo que significa que nuestra herencia </w:t>
      </w:r>
      <w:r w:rsidRPr="003F1D8B">
        <w:rPr>
          <w:rFonts w:eastAsia="Times New Roman"/>
          <w:i/>
          <w:iCs/>
          <w:lang w:eastAsia="es-ES"/>
        </w:rPr>
        <w:t>genética</w:t>
      </w:r>
      <w:r w:rsidRPr="003F1D8B">
        <w:rPr>
          <w:rFonts w:eastAsia="Times New Roman"/>
          <w:lang w:eastAsia="es-ES"/>
        </w:rPr>
        <w:t xml:space="preserve"> proviene de todo el grupo, pero nuestro árbol genealógico, si se traza lo suficientemente atrás, convergería en esa pareja específica. Este marco permite la existencia de un "Adán y Eva genealógicos" sin contradecir la evidencia genética de una población grande y diversa.   </w:t>
      </w:r>
    </w:p>
    <w:p w14:paraId="1043F78D" w14:textId="4B69B365" w:rsidR="00772747" w:rsidRPr="009F599A" w:rsidRDefault="00772747" w:rsidP="009F599A">
      <w:pPr>
        <w:pStyle w:val="Ttulo2"/>
        <w:rPr>
          <w:rFonts w:ascii="Times New Roman" w:eastAsia="Times New Roman" w:hAnsi="Times New Roman" w:cs="Times New Roman"/>
          <w:b/>
          <w:bCs/>
          <w:color w:val="auto"/>
          <w:sz w:val="28"/>
          <w:szCs w:val="28"/>
          <w:lang w:eastAsia="es-ES"/>
        </w:rPr>
      </w:pPr>
      <w:bookmarkStart w:id="150" w:name="_Toc211415550"/>
      <w:r w:rsidRPr="009F599A">
        <w:rPr>
          <w:rFonts w:ascii="Times New Roman" w:eastAsia="Times New Roman" w:hAnsi="Times New Roman" w:cs="Times New Roman"/>
          <w:b/>
          <w:bCs/>
          <w:color w:val="auto"/>
          <w:sz w:val="28"/>
          <w:szCs w:val="28"/>
          <w:lang w:eastAsia="es-ES"/>
        </w:rPr>
        <w:t>Modelado Matemático de la Monogénesis</w:t>
      </w:r>
      <w:bookmarkEnd w:id="150"/>
    </w:p>
    <w:p w14:paraId="1A7CA4E8"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Llevando esta posibilidad teórica al campo del análisis cuantitativo, los investigadores Ola Hössjer y Ann Gauger han desarrollado modelos matemáticos explícitamente diseñados para probar si los datos genéticos actuales son compatibles con un origen a partir de una sola pareja.   </w:t>
      </w:r>
    </w:p>
    <w:p w14:paraId="351C967A" w14:textId="57CDB338"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El propósito de su trabajo era determinar si un escenario de "población de dos" podía ser matemáticamente reconciliado con la diversidad genética humana observada. Probaron dos escenarios principales: un origen </w:t>
      </w:r>
      <w:r w:rsidRPr="003F1D8B">
        <w:rPr>
          <w:rFonts w:eastAsia="Times New Roman"/>
          <w:i/>
          <w:iCs/>
          <w:lang w:eastAsia="es-ES"/>
        </w:rPr>
        <w:t>de novo</w:t>
      </w:r>
      <w:r w:rsidRPr="003F1D8B">
        <w:rPr>
          <w:rFonts w:eastAsia="Times New Roman"/>
          <w:lang w:eastAsia="es-ES"/>
        </w:rPr>
        <w:t xml:space="preserve"> a partir de dos individuos y un cuello de botella extremo que redujo una población más grande a solo dos supervivientes. Su conclusión es que los datos </w:t>
      </w:r>
      <w:r w:rsidR="009F599A" w:rsidRPr="009F599A">
        <w:rPr>
          <w:rFonts w:eastAsia="Times New Roman"/>
          <w:lang w:eastAsia="es-ES"/>
        </w:rPr>
        <w:t>genéticos son</w:t>
      </w:r>
      <w:r w:rsidRPr="003F1D8B">
        <w:rPr>
          <w:rFonts w:eastAsia="Times New Roman"/>
          <w:lang w:eastAsia="es-ES"/>
        </w:rPr>
        <w:t xml:space="preserve"> matemáticamente consistentes con un origen a partir de una sola pareja, siempre que el evento se sitúe lo suficientemente atrás en el tiempo (por ejemplo, hace aproximadamente 500.000 años para una pareja heterocigota).</w:t>
      </w:r>
    </w:p>
    <w:p w14:paraId="24C58B7B"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Una parte central de su argumento es una crítica a la filosofía de la ciencia. Sostienen que esta posibilidad no fue descartada previamente por motivos empíricos, sino por las presuposiciones filosóficas del naturalismo metodológico, que tiende a excluir </w:t>
      </w:r>
      <w:r w:rsidRPr="003F1D8B">
        <w:rPr>
          <w:rFonts w:eastAsia="Times New Roman"/>
          <w:i/>
          <w:iCs/>
          <w:lang w:eastAsia="es-ES"/>
        </w:rPr>
        <w:t>a priori</w:t>
      </w:r>
      <w:r w:rsidRPr="003F1D8B">
        <w:rPr>
          <w:rFonts w:eastAsia="Times New Roman"/>
          <w:lang w:eastAsia="es-ES"/>
        </w:rPr>
        <w:t xml:space="preserve"> hipótesis que </w:t>
      </w:r>
      <w:r w:rsidRPr="003F1D8B">
        <w:rPr>
          <w:rFonts w:eastAsia="Times New Roman"/>
          <w:lang w:eastAsia="es-ES"/>
        </w:rPr>
        <w:lastRenderedPageBreak/>
        <w:t xml:space="preserve">podrían implicar un Creador o un diseño inteligente. Al introducir en su modelo un parámetro para la "diversidad creada" (es decir, la hipótesis de que la primera pareja fue creada con una dotación inicial de variación genética), argumentan que pueden explicar la diversidad moderna sin necesidad de millones de años de evolución a partir de un ancestro común con los simios.   </w:t>
      </w:r>
    </w:p>
    <w:p w14:paraId="4984BA43"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La convergencia de estos modelos alternativos es notable. Un cuello de botella severo como el propuesto por Hu et al., si fuera real, reduciría drásticamente el tamaño de la población con la que los descendientes de una pareja primordial necesitarían mezclarse. Esto, a su vez, aceleraría enormemente el tiempo necesario para que esa pareja se convirtiera en ancestro genealógico universal de todos, reforzando el escenario de Swamidass. Al mismo tiempo, un cuello de botella haría que los modelos matemáticos de Hössjer y Gauger fueran aún más plausibles, ya que reduciría la cantidad de diversidad ancestral que necesita ser explicada. El debate, por lo tanto, se está desplazando desde una disputa sobre los datos genéticos brutos hacia una discusión sobre la validez de los marcos interpretativos y los modelos estadísticos que utilizamos para darles sentido.</w:t>
      </w:r>
    </w:p>
    <w:p w14:paraId="03EA683F" w14:textId="77777777" w:rsidR="00772747" w:rsidRPr="003F1D8B" w:rsidRDefault="00772747" w:rsidP="00772747">
      <w:pPr>
        <w:spacing w:before="100" w:beforeAutospacing="1" w:after="100" w:afterAutospacing="1" w:line="240" w:lineRule="auto"/>
        <w:outlineLvl w:val="2"/>
        <w:rPr>
          <w:rFonts w:eastAsia="Times New Roman"/>
          <w:b/>
          <w:bCs/>
          <w:sz w:val="27"/>
          <w:szCs w:val="27"/>
          <w:lang w:eastAsia="es-ES"/>
        </w:rPr>
      </w:pPr>
      <w:bookmarkStart w:id="151" w:name="_Toc211415551"/>
      <w:r w:rsidRPr="003F1D8B">
        <w:rPr>
          <w:rFonts w:eastAsia="Times New Roman"/>
          <w:b/>
          <w:bCs/>
          <w:sz w:val="27"/>
          <w:szCs w:val="27"/>
          <w:lang w:eastAsia="es-ES"/>
        </w:rPr>
        <w:t>Tabla 1: Análisis Comparativo de Modelos de Origen Humano</w:t>
      </w:r>
      <w:bookmarkEnd w:id="15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0"/>
        <w:gridCol w:w="1141"/>
        <w:gridCol w:w="946"/>
        <w:gridCol w:w="1209"/>
        <w:gridCol w:w="1186"/>
      </w:tblGrid>
      <w:tr w:rsidR="00772747" w:rsidRPr="003F1D8B" w14:paraId="0B1D29CB" w14:textId="77777777" w:rsidTr="00F167EF">
        <w:trPr>
          <w:tblHeader/>
          <w:tblCellSpacing w:w="15" w:type="dxa"/>
        </w:trPr>
        <w:tc>
          <w:tcPr>
            <w:tcW w:w="0" w:type="auto"/>
            <w:vAlign w:val="center"/>
            <w:hideMark/>
          </w:tcPr>
          <w:p w14:paraId="52ADEC70" w14:textId="77777777" w:rsidR="00772747" w:rsidRPr="003F1D8B" w:rsidRDefault="00772747" w:rsidP="00F167EF">
            <w:pPr>
              <w:spacing w:after="0" w:line="240" w:lineRule="auto"/>
              <w:rPr>
                <w:rFonts w:eastAsia="Times New Roman"/>
                <w:lang w:eastAsia="es-ES"/>
              </w:rPr>
            </w:pPr>
            <w:r w:rsidRPr="003F1D8B">
              <w:rPr>
                <w:rFonts w:eastAsia="Times New Roman"/>
                <w:lang w:eastAsia="es-ES"/>
              </w:rPr>
              <w:t>Modelo</w:t>
            </w:r>
          </w:p>
        </w:tc>
        <w:tc>
          <w:tcPr>
            <w:tcW w:w="0" w:type="auto"/>
            <w:vAlign w:val="center"/>
            <w:hideMark/>
          </w:tcPr>
          <w:p w14:paraId="75545D53" w14:textId="77777777" w:rsidR="00772747" w:rsidRPr="003F1D8B" w:rsidRDefault="00772747" w:rsidP="00F167EF">
            <w:pPr>
              <w:spacing w:after="0" w:line="240" w:lineRule="auto"/>
              <w:rPr>
                <w:rFonts w:eastAsia="Times New Roman"/>
                <w:lang w:eastAsia="es-ES"/>
              </w:rPr>
            </w:pPr>
            <w:r w:rsidRPr="003F1D8B">
              <w:rPr>
                <w:rFonts w:eastAsia="Times New Roman"/>
                <w:lang w:eastAsia="es-ES"/>
              </w:rPr>
              <w:t>Supuesto Central</w:t>
            </w:r>
          </w:p>
        </w:tc>
        <w:tc>
          <w:tcPr>
            <w:tcW w:w="0" w:type="auto"/>
            <w:vAlign w:val="center"/>
            <w:hideMark/>
          </w:tcPr>
          <w:p w14:paraId="408D34C9" w14:textId="77777777" w:rsidR="00772747" w:rsidRPr="003F1D8B" w:rsidRDefault="00772747" w:rsidP="00F167EF">
            <w:pPr>
              <w:spacing w:after="0" w:line="240" w:lineRule="auto"/>
              <w:rPr>
                <w:rFonts w:eastAsia="Times New Roman"/>
                <w:lang w:eastAsia="es-ES"/>
              </w:rPr>
            </w:pPr>
            <w:r w:rsidRPr="003F1D8B">
              <w:rPr>
                <w:rFonts w:eastAsia="Times New Roman"/>
                <w:lang w:eastAsia="es-ES"/>
              </w:rPr>
              <w:t>Base de Evidencia Primaria</w:t>
            </w:r>
          </w:p>
        </w:tc>
        <w:tc>
          <w:tcPr>
            <w:tcW w:w="0" w:type="auto"/>
            <w:vAlign w:val="center"/>
            <w:hideMark/>
          </w:tcPr>
          <w:p w14:paraId="042ED1C6" w14:textId="77777777" w:rsidR="00772747" w:rsidRPr="003F1D8B" w:rsidRDefault="00772747" w:rsidP="00F167EF">
            <w:pPr>
              <w:spacing w:after="0" w:line="240" w:lineRule="auto"/>
              <w:rPr>
                <w:rFonts w:eastAsia="Times New Roman"/>
                <w:lang w:eastAsia="es-ES"/>
              </w:rPr>
            </w:pPr>
            <w:r w:rsidRPr="003F1D8B">
              <w:rPr>
                <w:rFonts w:eastAsia="Times New Roman"/>
                <w:lang w:eastAsia="es-ES"/>
              </w:rPr>
              <w:t>Críticas Científicas Clave</w:t>
            </w:r>
          </w:p>
        </w:tc>
        <w:tc>
          <w:tcPr>
            <w:tcW w:w="0" w:type="auto"/>
            <w:vAlign w:val="center"/>
            <w:hideMark/>
          </w:tcPr>
          <w:p w14:paraId="133248BD" w14:textId="77777777" w:rsidR="00772747" w:rsidRPr="003F1D8B" w:rsidRDefault="00772747" w:rsidP="00F167EF">
            <w:pPr>
              <w:spacing w:after="0" w:line="240" w:lineRule="auto"/>
              <w:rPr>
                <w:rFonts w:eastAsia="Times New Roman"/>
                <w:lang w:eastAsia="es-ES"/>
              </w:rPr>
            </w:pPr>
            <w:r w:rsidRPr="003F1D8B">
              <w:rPr>
                <w:rFonts w:eastAsia="Times New Roman"/>
                <w:lang w:eastAsia="es-ES"/>
              </w:rPr>
              <w:t>Compatibilidad con una Pareja Fundadora Única</w:t>
            </w:r>
          </w:p>
        </w:tc>
      </w:tr>
      <w:tr w:rsidR="00772747" w:rsidRPr="003F1D8B" w14:paraId="73F0C0E8" w14:textId="77777777" w:rsidTr="00F167EF">
        <w:trPr>
          <w:tblCellSpacing w:w="15" w:type="dxa"/>
        </w:trPr>
        <w:tc>
          <w:tcPr>
            <w:tcW w:w="0" w:type="auto"/>
            <w:vAlign w:val="center"/>
            <w:hideMark/>
          </w:tcPr>
          <w:p w14:paraId="78D90DE2" w14:textId="77777777" w:rsidR="00772747" w:rsidRPr="003F1D8B" w:rsidRDefault="00772747" w:rsidP="002A5AF6">
            <w:pPr>
              <w:spacing w:after="0" w:line="240" w:lineRule="auto"/>
              <w:jc w:val="both"/>
              <w:rPr>
                <w:rFonts w:eastAsia="Times New Roman"/>
                <w:lang w:eastAsia="es-ES"/>
              </w:rPr>
            </w:pPr>
            <w:r w:rsidRPr="003F1D8B">
              <w:rPr>
                <w:rFonts w:eastAsia="Times New Roman"/>
                <w:b/>
                <w:bCs/>
                <w:lang w:eastAsia="es-ES"/>
              </w:rPr>
              <w:t xml:space="preserve">Modelo de </w:t>
            </w:r>
            <w:r w:rsidRPr="003F1D8B">
              <w:rPr>
                <w:rFonts w:eastAsia="Times New Roman"/>
                <w:b/>
                <w:bCs/>
                <w:lang w:eastAsia="es-ES"/>
              </w:rPr>
              <w:lastRenderedPageBreak/>
              <w:t>Población Estándar</w:t>
            </w:r>
          </w:p>
        </w:tc>
        <w:tc>
          <w:tcPr>
            <w:tcW w:w="0" w:type="auto"/>
            <w:vAlign w:val="center"/>
            <w:hideMark/>
          </w:tcPr>
          <w:p w14:paraId="39F69FB2" w14:textId="77777777" w:rsidR="00772747" w:rsidRPr="003F1D8B" w:rsidRDefault="00772747" w:rsidP="002A5AF6">
            <w:pPr>
              <w:spacing w:after="0" w:line="240" w:lineRule="auto"/>
              <w:jc w:val="center"/>
              <w:rPr>
                <w:rFonts w:eastAsia="Times New Roman"/>
                <w:lang w:eastAsia="es-ES"/>
              </w:rPr>
            </w:pPr>
            <w:r w:rsidRPr="003F1D8B">
              <w:rPr>
                <w:rFonts w:eastAsia="Times New Roman"/>
                <w:lang w:eastAsia="es-ES"/>
              </w:rPr>
              <w:lastRenderedPageBreak/>
              <w:t xml:space="preserve">Población ancestral </w:t>
            </w:r>
            <w:r w:rsidRPr="003F1D8B">
              <w:rPr>
                <w:rFonts w:eastAsia="Times New Roman"/>
                <w:lang w:eastAsia="es-ES"/>
              </w:rPr>
              <w:lastRenderedPageBreak/>
              <w:t>grande, panmíctica o estructurada.</w:t>
            </w:r>
          </w:p>
        </w:tc>
        <w:tc>
          <w:tcPr>
            <w:tcW w:w="0" w:type="auto"/>
            <w:vAlign w:val="center"/>
            <w:hideMark/>
          </w:tcPr>
          <w:p w14:paraId="45594E99" w14:textId="48B80F0C" w:rsidR="00772747" w:rsidRPr="003F1D8B" w:rsidRDefault="00772747" w:rsidP="002A5AF6">
            <w:pPr>
              <w:spacing w:before="100" w:beforeAutospacing="1" w:after="100" w:afterAutospacing="1" w:line="240" w:lineRule="auto"/>
              <w:jc w:val="center"/>
              <w:rPr>
                <w:rFonts w:eastAsia="Times New Roman"/>
                <w:lang w:eastAsia="es-ES"/>
              </w:rPr>
            </w:pPr>
            <w:r w:rsidRPr="003F1D8B">
              <w:rPr>
                <w:rFonts w:eastAsia="Times New Roman"/>
                <w:lang w:eastAsia="es-ES"/>
              </w:rPr>
              <w:lastRenderedPageBreak/>
              <w:t xml:space="preserve">Diversidad </w:t>
            </w:r>
            <w:r w:rsidRPr="003F1D8B">
              <w:rPr>
                <w:rFonts w:eastAsia="Times New Roman"/>
                <w:lang w:eastAsia="es-ES"/>
              </w:rPr>
              <w:lastRenderedPageBreak/>
              <w:t>alélica (HLA), ADNmt/Y, fósiles (</w:t>
            </w:r>
            <w:r w:rsidRPr="003F1D8B">
              <w:rPr>
                <w:rFonts w:eastAsia="Times New Roman"/>
                <w:i/>
                <w:iCs/>
                <w:lang w:eastAsia="es-ES"/>
              </w:rPr>
              <w:t>H. antecessor</w:t>
            </w:r>
            <w:r w:rsidRPr="003F1D8B">
              <w:rPr>
                <w:rFonts w:eastAsia="Times New Roman"/>
                <w:lang w:eastAsia="es-ES"/>
              </w:rPr>
              <w:t>).</w:t>
            </w:r>
          </w:p>
        </w:tc>
        <w:tc>
          <w:tcPr>
            <w:tcW w:w="0" w:type="auto"/>
            <w:vAlign w:val="center"/>
            <w:hideMark/>
          </w:tcPr>
          <w:p w14:paraId="0E2922BF" w14:textId="77777777" w:rsidR="00772747" w:rsidRPr="003F1D8B" w:rsidRDefault="00772747" w:rsidP="002A5AF6">
            <w:pPr>
              <w:spacing w:after="0" w:line="240" w:lineRule="auto"/>
              <w:jc w:val="center"/>
              <w:rPr>
                <w:rFonts w:eastAsia="Times New Roman"/>
                <w:lang w:eastAsia="es-ES"/>
              </w:rPr>
            </w:pPr>
            <w:r w:rsidRPr="003F1D8B">
              <w:rPr>
                <w:rFonts w:eastAsia="Times New Roman"/>
                <w:lang w:eastAsia="es-ES"/>
              </w:rPr>
              <w:lastRenderedPageBreak/>
              <w:t xml:space="preserve">Puede simplificar </w:t>
            </w:r>
            <w:r w:rsidRPr="003F1D8B">
              <w:rPr>
                <w:rFonts w:eastAsia="Times New Roman"/>
                <w:lang w:eastAsia="es-ES"/>
              </w:rPr>
              <w:lastRenderedPageBreak/>
              <w:t>en exceso la dinámica poblacional; no descarta categóricamente la ascendencia genealógica universal.</w:t>
            </w:r>
          </w:p>
        </w:tc>
        <w:tc>
          <w:tcPr>
            <w:tcW w:w="0" w:type="auto"/>
            <w:vAlign w:val="center"/>
            <w:hideMark/>
          </w:tcPr>
          <w:p w14:paraId="5B26A0B9" w14:textId="77777777" w:rsidR="00772747" w:rsidRPr="003F1D8B" w:rsidRDefault="00772747" w:rsidP="002A5AF6">
            <w:pPr>
              <w:spacing w:after="0" w:line="240" w:lineRule="auto"/>
              <w:jc w:val="right"/>
              <w:rPr>
                <w:rFonts w:eastAsia="Times New Roman"/>
                <w:lang w:eastAsia="es-ES"/>
              </w:rPr>
            </w:pPr>
            <w:r w:rsidRPr="003F1D8B">
              <w:rPr>
                <w:rFonts w:eastAsia="Times New Roman"/>
                <w:lang w:eastAsia="es-ES"/>
              </w:rPr>
              <w:lastRenderedPageBreak/>
              <w:t xml:space="preserve">Baja; requiere </w:t>
            </w:r>
            <w:r w:rsidRPr="003F1D8B">
              <w:rPr>
                <w:rFonts w:eastAsia="Times New Roman"/>
                <w:lang w:eastAsia="es-ES"/>
              </w:rPr>
              <w:lastRenderedPageBreak/>
              <w:t>una reinterpretación de "descendencia" en términos genealógicos en lugar de genéticos.</w:t>
            </w:r>
          </w:p>
        </w:tc>
      </w:tr>
      <w:tr w:rsidR="00772747" w:rsidRPr="003F1D8B" w14:paraId="20F64891" w14:textId="77777777" w:rsidTr="00F167EF">
        <w:trPr>
          <w:tblCellSpacing w:w="15" w:type="dxa"/>
        </w:trPr>
        <w:tc>
          <w:tcPr>
            <w:tcW w:w="0" w:type="auto"/>
            <w:vAlign w:val="center"/>
            <w:hideMark/>
          </w:tcPr>
          <w:p w14:paraId="76256D1A" w14:textId="77777777" w:rsidR="00772747" w:rsidRPr="003F1D8B" w:rsidRDefault="00772747" w:rsidP="00F167EF">
            <w:pPr>
              <w:spacing w:after="0" w:line="240" w:lineRule="auto"/>
              <w:rPr>
                <w:rFonts w:eastAsia="Times New Roman"/>
                <w:lang w:eastAsia="es-ES"/>
              </w:rPr>
            </w:pPr>
            <w:r w:rsidRPr="003F1D8B">
              <w:rPr>
                <w:rFonts w:eastAsia="Times New Roman"/>
                <w:b/>
                <w:bCs/>
                <w:lang w:eastAsia="es-ES"/>
              </w:rPr>
              <w:lastRenderedPageBreak/>
              <w:t>Modelo de Cuello de Botella Severo (Hu et al.)</w:t>
            </w:r>
          </w:p>
        </w:tc>
        <w:tc>
          <w:tcPr>
            <w:tcW w:w="0" w:type="auto"/>
            <w:vAlign w:val="center"/>
            <w:hideMark/>
          </w:tcPr>
          <w:p w14:paraId="14D78325" w14:textId="77777777" w:rsidR="00772747" w:rsidRPr="003F1D8B" w:rsidRDefault="00772747" w:rsidP="00F167EF">
            <w:pPr>
              <w:spacing w:after="0" w:line="240" w:lineRule="auto"/>
              <w:rPr>
                <w:rFonts w:eastAsia="Times New Roman"/>
                <w:lang w:eastAsia="es-ES"/>
              </w:rPr>
            </w:pPr>
            <w:r w:rsidRPr="003F1D8B">
              <w:rPr>
                <w:rFonts w:eastAsia="Times New Roman"/>
                <w:lang w:eastAsia="es-ES"/>
              </w:rPr>
              <w:t>Un evento de casi extinción redujo la población a ~1.280 individuos hace ~930 ka.</w:t>
            </w:r>
          </w:p>
        </w:tc>
        <w:tc>
          <w:tcPr>
            <w:tcW w:w="0" w:type="auto"/>
            <w:vAlign w:val="center"/>
            <w:hideMark/>
          </w:tcPr>
          <w:p w14:paraId="2ACEF04B" w14:textId="77777777" w:rsidR="00772747" w:rsidRPr="003F1D8B" w:rsidRDefault="00772747" w:rsidP="00F167EF">
            <w:pPr>
              <w:spacing w:before="100" w:beforeAutospacing="1" w:after="100" w:afterAutospacing="1" w:line="240" w:lineRule="auto"/>
              <w:rPr>
                <w:rFonts w:eastAsia="Times New Roman"/>
                <w:lang w:eastAsia="es-ES"/>
              </w:rPr>
            </w:pPr>
            <w:r w:rsidRPr="003F1D8B">
              <w:rPr>
                <w:rFonts w:eastAsia="Times New Roman"/>
                <w:lang w:eastAsia="es-ES"/>
              </w:rPr>
              <w:t xml:space="preserve">Análisis de genomas modernos con el método FitCoal.   </w:t>
            </w:r>
          </w:p>
        </w:tc>
        <w:tc>
          <w:tcPr>
            <w:tcW w:w="0" w:type="auto"/>
            <w:vAlign w:val="center"/>
            <w:hideMark/>
          </w:tcPr>
          <w:p w14:paraId="5FE53C85" w14:textId="77777777" w:rsidR="00772747" w:rsidRPr="003F1D8B" w:rsidRDefault="00772747" w:rsidP="00F167EF">
            <w:pPr>
              <w:spacing w:before="100" w:beforeAutospacing="1" w:after="100" w:afterAutospacing="1" w:line="240" w:lineRule="auto"/>
              <w:rPr>
                <w:rFonts w:eastAsia="Times New Roman"/>
                <w:lang w:eastAsia="es-ES"/>
              </w:rPr>
            </w:pPr>
            <w:r w:rsidRPr="003F1D8B">
              <w:rPr>
                <w:rFonts w:eastAsia="Times New Roman"/>
                <w:lang w:eastAsia="es-ES"/>
              </w:rPr>
              <w:t xml:space="preserve">Probablemente un artefacto estadístico; no detectado por otros métodos; ausente en poblaciones no africanas.   </w:t>
            </w:r>
          </w:p>
        </w:tc>
        <w:tc>
          <w:tcPr>
            <w:tcW w:w="0" w:type="auto"/>
            <w:vAlign w:val="center"/>
            <w:hideMark/>
          </w:tcPr>
          <w:p w14:paraId="784F9AE5" w14:textId="77777777" w:rsidR="00772747" w:rsidRPr="003F1D8B" w:rsidRDefault="00772747" w:rsidP="002A5AF6">
            <w:pPr>
              <w:spacing w:after="0" w:line="240" w:lineRule="auto"/>
              <w:jc w:val="right"/>
              <w:rPr>
                <w:rFonts w:eastAsia="Times New Roman"/>
                <w:lang w:eastAsia="es-ES"/>
              </w:rPr>
            </w:pPr>
            <w:r w:rsidRPr="003F1D8B">
              <w:rPr>
                <w:rFonts w:eastAsia="Times New Roman"/>
                <w:lang w:eastAsia="es-ES"/>
              </w:rPr>
              <w:t>Alta; reduce drásticamente el tamaño de la población ancestral, facilitando un origen monogenético.</w:t>
            </w:r>
          </w:p>
        </w:tc>
      </w:tr>
      <w:tr w:rsidR="00772747" w:rsidRPr="003F1D8B" w14:paraId="286BB407" w14:textId="77777777" w:rsidTr="00F167EF">
        <w:trPr>
          <w:tblCellSpacing w:w="15" w:type="dxa"/>
        </w:trPr>
        <w:tc>
          <w:tcPr>
            <w:tcW w:w="0" w:type="auto"/>
            <w:vAlign w:val="center"/>
            <w:hideMark/>
          </w:tcPr>
          <w:p w14:paraId="234AA271" w14:textId="77777777" w:rsidR="00772747" w:rsidRPr="003F1D8B" w:rsidRDefault="00772747" w:rsidP="00F167EF">
            <w:pPr>
              <w:spacing w:after="0" w:line="240" w:lineRule="auto"/>
              <w:rPr>
                <w:rFonts w:eastAsia="Times New Roman"/>
                <w:lang w:eastAsia="es-ES"/>
              </w:rPr>
            </w:pPr>
            <w:r w:rsidRPr="003F1D8B">
              <w:rPr>
                <w:rFonts w:eastAsia="Times New Roman"/>
                <w:b/>
                <w:bCs/>
                <w:lang w:eastAsia="es-ES"/>
              </w:rPr>
              <w:t xml:space="preserve">Modelo de Ascendencia Genealógica </w:t>
            </w:r>
            <w:r w:rsidRPr="003F1D8B">
              <w:rPr>
                <w:rFonts w:eastAsia="Times New Roman"/>
                <w:b/>
                <w:bCs/>
                <w:lang w:eastAsia="es-ES"/>
              </w:rPr>
              <w:lastRenderedPageBreak/>
              <w:t>(Swamidass)</w:t>
            </w:r>
          </w:p>
        </w:tc>
        <w:tc>
          <w:tcPr>
            <w:tcW w:w="0" w:type="auto"/>
            <w:vAlign w:val="center"/>
            <w:hideMark/>
          </w:tcPr>
          <w:p w14:paraId="453F3BC2" w14:textId="77777777" w:rsidR="002A5AF6" w:rsidRDefault="00772747" w:rsidP="002A5AF6">
            <w:pPr>
              <w:spacing w:after="0" w:line="240" w:lineRule="auto"/>
              <w:jc w:val="center"/>
              <w:rPr>
                <w:rFonts w:eastAsia="Times New Roman"/>
                <w:lang w:eastAsia="es-ES"/>
              </w:rPr>
            </w:pPr>
            <w:r w:rsidRPr="003F1D8B">
              <w:rPr>
                <w:rFonts w:eastAsia="Times New Roman"/>
                <w:lang w:eastAsia="es-ES"/>
              </w:rPr>
              <w:lastRenderedPageBreak/>
              <w:t>Distinción fundamen</w:t>
            </w:r>
          </w:p>
          <w:p w14:paraId="014692A2" w14:textId="25E46C54" w:rsidR="00772747" w:rsidRPr="003F1D8B" w:rsidRDefault="002A5AF6" w:rsidP="002A5AF6">
            <w:pPr>
              <w:spacing w:after="0" w:line="240" w:lineRule="auto"/>
              <w:jc w:val="center"/>
              <w:rPr>
                <w:rFonts w:eastAsia="Times New Roman"/>
                <w:lang w:eastAsia="es-ES"/>
              </w:rPr>
            </w:pPr>
            <w:r>
              <w:rPr>
                <w:rFonts w:eastAsia="Times New Roman"/>
                <w:lang w:eastAsia="es-ES"/>
              </w:rPr>
              <w:t>t</w:t>
            </w:r>
            <w:r w:rsidR="00772747" w:rsidRPr="003F1D8B">
              <w:rPr>
                <w:rFonts w:eastAsia="Times New Roman"/>
                <w:lang w:eastAsia="es-ES"/>
              </w:rPr>
              <w:t>al entre herencia genética (ADN) y genealógic</w:t>
            </w:r>
            <w:r w:rsidR="00772747" w:rsidRPr="003F1D8B">
              <w:rPr>
                <w:rFonts w:eastAsia="Times New Roman"/>
                <w:lang w:eastAsia="es-ES"/>
              </w:rPr>
              <w:lastRenderedPageBreak/>
              <w:t>a (parentesco).</w:t>
            </w:r>
          </w:p>
        </w:tc>
        <w:tc>
          <w:tcPr>
            <w:tcW w:w="0" w:type="auto"/>
            <w:vAlign w:val="center"/>
            <w:hideMark/>
          </w:tcPr>
          <w:p w14:paraId="0B741291" w14:textId="77777777" w:rsidR="00772747" w:rsidRPr="003F1D8B" w:rsidRDefault="00772747" w:rsidP="00F167EF">
            <w:pPr>
              <w:spacing w:before="100" w:beforeAutospacing="1" w:after="100" w:afterAutospacing="1" w:line="240" w:lineRule="auto"/>
              <w:rPr>
                <w:rFonts w:eastAsia="Times New Roman"/>
                <w:lang w:eastAsia="es-ES"/>
              </w:rPr>
            </w:pPr>
            <w:r w:rsidRPr="003F1D8B">
              <w:rPr>
                <w:rFonts w:eastAsia="Times New Roman"/>
                <w:lang w:eastAsia="es-ES"/>
              </w:rPr>
              <w:lastRenderedPageBreak/>
              <w:t xml:space="preserve">Modelos matemáticos de colapso de pedigrí; lógica </w:t>
            </w:r>
            <w:r w:rsidRPr="003F1D8B">
              <w:rPr>
                <w:rFonts w:eastAsia="Times New Roman"/>
                <w:lang w:eastAsia="es-ES"/>
              </w:rPr>
              <w:lastRenderedPageBreak/>
              <w:t xml:space="preserve">deductiva.   </w:t>
            </w:r>
          </w:p>
        </w:tc>
        <w:tc>
          <w:tcPr>
            <w:tcW w:w="0" w:type="auto"/>
            <w:vAlign w:val="center"/>
            <w:hideMark/>
          </w:tcPr>
          <w:p w14:paraId="7EF9039D" w14:textId="77777777" w:rsidR="00772747" w:rsidRPr="003F1D8B" w:rsidRDefault="00772747" w:rsidP="00F167EF">
            <w:pPr>
              <w:spacing w:after="0" w:line="240" w:lineRule="auto"/>
              <w:rPr>
                <w:rFonts w:eastAsia="Times New Roman"/>
                <w:lang w:eastAsia="es-ES"/>
              </w:rPr>
            </w:pPr>
            <w:r w:rsidRPr="003F1D8B">
              <w:rPr>
                <w:rFonts w:eastAsia="Times New Roman"/>
                <w:lang w:eastAsia="es-ES"/>
              </w:rPr>
              <w:lastRenderedPageBreak/>
              <w:t xml:space="preserve">Es un modelo conceptual más que empírico; requiere una </w:t>
            </w:r>
            <w:r w:rsidRPr="003F1D8B">
              <w:rPr>
                <w:rFonts w:eastAsia="Times New Roman"/>
                <w:lang w:eastAsia="es-ES"/>
              </w:rPr>
              <w:lastRenderedPageBreak/>
              <w:t>población coexistente para que los descendientes se mezclen.</w:t>
            </w:r>
          </w:p>
        </w:tc>
        <w:tc>
          <w:tcPr>
            <w:tcW w:w="0" w:type="auto"/>
            <w:vAlign w:val="center"/>
            <w:hideMark/>
          </w:tcPr>
          <w:p w14:paraId="320C998E" w14:textId="77777777" w:rsidR="00772747" w:rsidRPr="003F1D8B" w:rsidRDefault="00772747" w:rsidP="002A5AF6">
            <w:pPr>
              <w:spacing w:after="0" w:line="240" w:lineRule="auto"/>
              <w:jc w:val="right"/>
              <w:rPr>
                <w:rFonts w:eastAsia="Times New Roman"/>
                <w:lang w:eastAsia="es-ES"/>
              </w:rPr>
            </w:pPr>
            <w:r w:rsidRPr="003F1D8B">
              <w:rPr>
                <w:rFonts w:eastAsia="Times New Roman"/>
                <w:lang w:eastAsia="es-ES"/>
              </w:rPr>
              <w:lastRenderedPageBreak/>
              <w:t xml:space="preserve">Muy Alta; diseñado explícitamente para reconciliar una pareja fundadora </w:t>
            </w:r>
            <w:r w:rsidRPr="003F1D8B">
              <w:rPr>
                <w:rFonts w:eastAsia="Times New Roman"/>
                <w:lang w:eastAsia="es-ES"/>
              </w:rPr>
              <w:lastRenderedPageBreak/>
              <w:t>con una gran población genética.</w:t>
            </w:r>
          </w:p>
        </w:tc>
      </w:tr>
      <w:tr w:rsidR="00772747" w:rsidRPr="003F1D8B" w14:paraId="629963F2" w14:textId="77777777" w:rsidTr="00F167EF">
        <w:trPr>
          <w:tblCellSpacing w:w="15" w:type="dxa"/>
        </w:trPr>
        <w:tc>
          <w:tcPr>
            <w:tcW w:w="0" w:type="auto"/>
            <w:vAlign w:val="center"/>
            <w:hideMark/>
          </w:tcPr>
          <w:p w14:paraId="46E64968" w14:textId="77777777" w:rsidR="00772747" w:rsidRPr="003F1D8B" w:rsidRDefault="00772747" w:rsidP="00F167EF">
            <w:pPr>
              <w:spacing w:after="0" w:line="240" w:lineRule="auto"/>
              <w:rPr>
                <w:rFonts w:eastAsia="Times New Roman"/>
                <w:lang w:eastAsia="es-ES"/>
              </w:rPr>
            </w:pPr>
            <w:r w:rsidRPr="003F1D8B">
              <w:rPr>
                <w:rFonts w:eastAsia="Times New Roman"/>
                <w:b/>
                <w:bCs/>
                <w:lang w:eastAsia="es-ES"/>
              </w:rPr>
              <w:lastRenderedPageBreak/>
              <w:t>Modelo de Monogénesis Matemática (Hössjer &amp; Gauger)</w:t>
            </w:r>
          </w:p>
        </w:tc>
        <w:tc>
          <w:tcPr>
            <w:tcW w:w="0" w:type="auto"/>
            <w:vAlign w:val="center"/>
            <w:hideMark/>
          </w:tcPr>
          <w:p w14:paraId="0B9B04F5" w14:textId="77777777" w:rsidR="00772747" w:rsidRPr="003F1D8B" w:rsidRDefault="00772747" w:rsidP="00F167EF">
            <w:pPr>
              <w:spacing w:after="0" w:line="240" w:lineRule="auto"/>
              <w:rPr>
                <w:rFonts w:eastAsia="Times New Roman"/>
                <w:lang w:eastAsia="es-ES"/>
              </w:rPr>
            </w:pPr>
            <w:r w:rsidRPr="003F1D8B">
              <w:rPr>
                <w:rFonts w:eastAsia="Times New Roman"/>
                <w:lang w:eastAsia="es-ES"/>
              </w:rPr>
              <w:t>Un origen a partir de una sola pareja es una hipótesis científicamente comprobable.</w:t>
            </w:r>
          </w:p>
        </w:tc>
        <w:tc>
          <w:tcPr>
            <w:tcW w:w="0" w:type="auto"/>
            <w:vAlign w:val="center"/>
            <w:hideMark/>
          </w:tcPr>
          <w:p w14:paraId="5519ED3D" w14:textId="77777777" w:rsidR="00772747" w:rsidRPr="003F1D8B" w:rsidRDefault="00772747" w:rsidP="00F167EF">
            <w:pPr>
              <w:spacing w:before="100" w:beforeAutospacing="1" w:after="100" w:afterAutospacing="1" w:line="240" w:lineRule="auto"/>
              <w:rPr>
                <w:rFonts w:eastAsia="Times New Roman"/>
                <w:lang w:eastAsia="es-ES"/>
              </w:rPr>
            </w:pPr>
            <w:r w:rsidRPr="003F1D8B">
              <w:rPr>
                <w:rFonts w:eastAsia="Times New Roman"/>
                <w:lang w:eastAsia="es-ES"/>
              </w:rPr>
              <w:t xml:space="preserve">Modelos matemáticos de poblaciones diseñados a medida.   </w:t>
            </w:r>
          </w:p>
        </w:tc>
        <w:tc>
          <w:tcPr>
            <w:tcW w:w="0" w:type="auto"/>
            <w:vAlign w:val="center"/>
            <w:hideMark/>
          </w:tcPr>
          <w:p w14:paraId="5EAF2CE0" w14:textId="77777777" w:rsidR="00772747" w:rsidRPr="003F1D8B" w:rsidRDefault="00772747" w:rsidP="00F167EF">
            <w:pPr>
              <w:spacing w:after="0" w:line="240" w:lineRule="auto"/>
              <w:rPr>
                <w:rFonts w:eastAsia="Times New Roman"/>
                <w:lang w:eastAsia="es-ES"/>
              </w:rPr>
            </w:pPr>
            <w:r w:rsidRPr="003F1D8B">
              <w:rPr>
                <w:rFonts w:eastAsia="Times New Roman"/>
                <w:lang w:eastAsia="es-ES"/>
              </w:rPr>
              <w:t>Se basa en supuestos no estándar como la "diversidad creada"; no es el modelo más parsimonioso.</w:t>
            </w:r>
          </w:p>
        </w:tc>
        <w:tc>
          <w:tcPr>
            <w:tcW w:w="0" w:type="auto"/>
            <w:vAlign w:val="center"/>
            <w:hideMark/>
          </w:tcPr>
          <w:p w14:paraId="015986EA" w14:textId="77777777" w:rsidR="00772747" w:rsidRPr="003F1D8B" w:rsidRDefault="00772747" w:rsidP="002A5AF6">
            <w:pPr>
              <w:spacing w:after="0" w:line="240" w:lineRule="auto"/>
              <w:jc w:val="right"/>
              <w:rPr>
                <w:rFonts w:eastAsia="Times New Roman"/>
                <w:lang w:eastAsia="es-ES"/>
              </w:rPr>
            </w:pPr>
            <w:r w:rsidRPr="003F1D8B">
              <w:rPr>
                <w:rFonts w:eastAsia="Times New Roman"/>
                <w:lang w:eastAsia="es-ES"/>
              </w:rPr>
              <w:t>Absoluta; es el objeto directo del modelo.</w:t>
            </w:r>
          </w:p>
        </w:tc>
      </w:tr>
    </w:tbl>
    <w:p w14:paraId="4EFCC8E8" w14:textId="70D3454D" w:rsidR="00772747" w:rsidRDefault="00FE6133" w:rsidP="00EB2CBD">
      <w:pPr>
        <w:spacing w:before="100" w:beforeAutospacing="1" w:after="100" w:afterAutospacing="1" w:line="240" w:lineRule="auto"/>
        <w:jc w:val="both"/>
        <w:rPr>
          <w:rFonts w:eastAsia="Times New Roman"/>
          <w:lang w:eastAsia="es-ES"/>
        </w:rPr>
      </w:pPr>
      <w:r>
        <w:rPr>
          <w:rFonts w:eastAsia="Times New Roman"/>
          <w:lang w:eastAsia="es-ES"/>
        </w:rPr>
        <w:t>F</w:t>
      </w:r>
      <w:r w:rsidR="00772747" w:rsidRPr="003F1D8B">
        <w:rPr>
          <w:rFonts w:eastAsia="Times New Roman"/>
          <w:lang w:eastAsia="es-ES"/>
        </w:rPr>
        <w:t>ormali</w:t>
      </w:r>
      <w:r>
        <w:rPr>
          <w:rFonts w:eastAsia="Times New Roman"/>
          <w:lang w:eastAsia="es-ES"/>
        </w:rPr>
        <w:t>cemos</w:t>
      </w:r>
      <w:r w:rsidR="00772747" w:rsidRPr="003F1D8B">
        <w:rPr>
          <w:rFonts w:eastAsia="Times New Roman"/>
          <w:lang w:eastAsia="es-ES"/>
        </w:rPr>
        <w:t xml:space="preserve"> el argumento por eliminación, analizando las principales objeciones científicas y filosóficas a los pilares fundamentales de una narrativa de origen puramente naturalista.</w:t>
      </w:r>
    </w:p>
    <w:p w14:paraId="04DA9A7C" w14:textId="77777777" w:rsidR="00FE6133" w:rsidRDefault="00FE6133" w:rsidP="00772747">
      <w:pPr>
        <w:spacing w:before="100" w:beforeAutospacing="1" w:after="100" w:afterAutospacing="1" w:line="240" w:lineRule="auto"/>
        <w:rPr>
          <w:rFonts w:eastAsia="Times New Roman"/>
          <w:lang w:eastAsia="es-ES"/>
        </w:rPr>
      </w:pPr>
    </w:p>
    <w:p w14:paraId="326F04C5" w14:textId="77777777" w:rsidR="00FE6133" w:rsidRPr="003F1D8B" w:rsidRDefault="00FE6133" w:rsidP="00772747">
      <w:pPr>
        <w:spacing w:before="100" w:beforeAutospacing="1" w:after="100" w:afterAutospacing="1" w:line="240" w:lineRule="auto"/>
        <w:rPr>
          <w:rFonts w:eastAsia="Times New Roman"/>
          <w:lang w:eastAsia="es-ES"/>
        </w:rPr>
      </w:pPr>
    </w:p>
    <w:p w14:paraId="52B45CE6" w14:textId="4C16EC83" w:rsidR="00772747" w:rsidRPr="00FE6133" w:rsidRDefault="00772747" w:rsidP="00FE6133">
      <w:pPr>
        <w:pStyle w:val="Ttulo2"/>
        <w:rPr>
          <w:rFonts w:ascii="Times New Roman" w:eastAsia="Times New Roman" w:hAnsi="Times New Roman" w:cs="Times New Roman"/>
          <w:b/>
          <w:bCs/>
          <w:color w:val="auto"/>
          <w:sz w:val="28"/>
          <w:szCs w:val="28"/>
          <w:lang w:eastAsia="es-ES"/>
        </w:rPr>
      </w:pPr>
      <w:bookmarkStart w:id="152" w:name="_Toc211415552"/>
      <w:r w:rsidRPr="00FE6133">
        <w:rPr>
          <w:rFonts w:ascii="Times New Roman" w:eastAsia="Times New Roman" w:hAnsi="Times New Roman" w:cs="Times New Roman"/>
          <w:b/>
          <w:bCs/>
          <w:color w:val="auto"/>
          <w:sz w:val="28"/>
          <w:szCs w:val="28"/>
          <w:lang w:eastAsia="es-ES"/>
        </w:rPr>
        <w:lastRenderedPageBreak/>
        <w:t>El Origen de la Vida: Abiogénesis y el Argumento de la Improbabilidad</w:t>
      </w:r>
      <w:bookmarkEnd w:id="152"/>
    </w:p>
    <w:p w14:paraId="6C5CBD9E"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La premisa central del argumento contra la abiogénesis es que el surgimiento espontáneo de la primera célula viva a partir de materia inerte es un evento tan estadísticamente improbable que resulta funcionalmente imposible. A menudo se citan cálculos sobre las probabilidades de que una única proteína funcional se ensamble por azar a partir de sus aminoácidos constituyentes, arrojando cifras astronómicamente bajas.   </w:t>
      </w:r>
    </w:p>
    <w:p w14:paraId="0672906F" w14:textId="5BE2B222" w:rsidR="00772747" w:rsidRPr="00EB2CBD" w:rsidRDefault="00772747" w:rsidP="00EB2CBD">
      <w:pPr>
        <w:pStyle w:val="Ttulo2"/>
        <w:rPr>
          <w:rFonts w:ascii="Times New Roman" w:eastAsia="Times New Roman" w:hAnsi="Times New Roman" w:cs="Times New Roman"/>
          <w:b/>
          <w:bCs/>
          <w:color w:val="auto"/>
          <w:sz w:val="28"/>
          <w:szCs w:val="28"/>
          <w:lang w:eastAsia="es-ES"/>
        </w:rPr>
      </w:pPr>
      <w:bookmarkStart w:id="153" w:name="_Toc211415553"/>
      <w:r w:rsidRPr="00EB2CBD">
        <w:rPr>
          <w:rFonts w:ascii="Times New Roman" w:eastAsia="Times New Roman" w:hAnsi="Times New Roman" w:cs="Times New Roman"/>
          <w:b/>
          <w:bCs/>
          <w:color w:val="auto"/>
          <w:sz w:val="28"/>
          <w:szCs w:val="28"/>
          <w:lang w:eastAsia="es-ES"/>
        </w:rPr>
        <w:t>El Contexto Cosmológico: El Multiverso como Hipótesis Científica vs. Postulado Metafísico</w:t>
      </w:r>
      <w:bookmarkEnd w:id="153"/>
    </w:p>
    <w:p w14:paraId="741BAEF0"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Para explicar el asombroso "ajuste fino" de las constantes físicas de nuestro universo, que parecen estar precisamente calibradas para permitir la existencia de la vida, a menudo se invoca la hipótesis del multiverso. Esta idea postula la existencia de un número vasto, quizás infinito, de otros universos, cada uno con diferentes constantes físicas. En este escenario, no es sorprendente que existamos en uno de los pocos universos donde las condiciones son las adecuadas.   </w:t>
      </w:r>
    </w:p>
    <w:p w14:paraId="2B738A7E" w14:textId="1AA02AB9"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Sin embargo, desde una perspectiva rigurosa de la filosofía de la ciencia, esta hipótesis enfrenta un obstáculo fundamental: el criterio de falsabilidad, popularizado por Karl Popper. Según Popper, para que una teoría sea considerada científica, debe hacer predicciones que puedan, en principio, ser puestas a prueba y refutadas empíricamente. La hipótesis del multiverso, por su propia definición, es actualmente infalsificable. Se postula que </w:t>
      </w:r>
      <w:r w:rsidRPr="003F1D8B">
        <w:rPr>
          <w:rFonts w:eastAsia="Times New Roman"/>
          <w:lang w:eastAsia="es-ES"/>
        </w:rPr>
        <w:lastRenderedPageBreak/>
        <w:t xml:space="preserve">los otros universos están causalmente desconectados del nuestro, lo que los hace fundamentalmente indetectables. Dado que no se puede concebir ningún experimento que pueda demostrar </w:t>
      </w:r>
      <w:r w:rsidR="00FE6133" w:rsidRPr="003F1D8B">
        <w:rPr>
          <w:rFonts w:eastAsia="Times New Roman"/>
          <w:lang w:eastAsia="es-ES"/>
        </w:rPr>
        <w:t>la inexistencia</w:t>
      </w:r>
      <w:r w:rsidRPr="00FE6133">
        <w:rPr>
          <w:rFonts w:eastAsia="Times New Roman"/>
          <w:lang w:eastAsia="es-ES"/>
        </w:rPr>
        <w:t xml:space="preserve"> </w:t>
      </w:r>
      <w:r w:rsidRPr="003F1D8B">
        <w:rPr>
          <w:rFonts w:eastAsia="Times New Roman"/>
          <w:lang w:eastAsia="es-ES"/>
        </w:rPr>
        <w:t xml:space="preserve">de otros universos, la hipótesis del multiverso reside fuera del dominio de la ciencia empírica y funciona más como un postulado metafísico o filosófico.   </w:t>
      </w:r>
    </w:p>
    <w:p w14:paraId="0B62C915" w14:textId="20C53333" w:rsidR="00772747" w:rsidRPr="00EB2CBD" w:rsidRDefault="00772747" w:rsidP="00EB2CBD">
      <w:pPr>
        <w:pStyle w:val="Ttulo2"/>
        <w:rPr>
          <w:rFonts w:ascii="Times New Roman" w:eastAsia="Times New Roman" w:hAnsi="Times New Roman" w:cs="Times New Roman"/>
          <w:b/>
          <w:bCs/>
          <w:color w:val="auto"/>
          <w:sz w:val="28"/>
          <w:szCs w:val="28"/>
          <w:lang w:eastAsia="es-ES"/>
        </w:rPr>
      </w:pPr>
      <w:bookmarkStart w:id="154" w:name="_Toc211415554"/>
      <w:r w:rsidRPr="00EB2CBD">
        <w:rPr>
          <w:rFonts w:ascii="Times New Roman" w:eastAsia="Times New Roman" w:hAnsi="Times New Roman" w:cs="Times New Roman"/>
          <w:b/>
          <w:bCs/>
          <w:color w:val="auto"/>
          <w:sz w:val="28"/>
          <w:szCs w:val="28"/>
          <w:lang w:eastAsia="es-ES"/>
        </w:rPr>
        <w:t>La Siembra de la Vida: Una Evaluación de la Hipótesis de la Panspermia</w:t>
      </w:r>
      <w:bookmarkEnd w:id="154"/>
    </w:p>
    <w:p w14:paraId="67C8E260"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La panspermia ofrece una alternativa a la abiogénesis terrestre, proponiendo que la vida no se originó en la Tierra, sino que llegó desde el espacio a bordo de meteoritos, cometas o polvo cósmico. Aunque intrigante, esta hipótesis enfrenta dos objeciones científicas y lógicas de peso.   </w:t>
      </w:r>
    </w:p>
    <w:p w14:paraId="20A15C1C" w14:textId="77777777" w:rsidR="00772747" w:rsidRPr="003F1D8B" w:rsidRDefault="00772747" w:rsidP="00EB2CBD">
      <w:pPr>
        <w:numPr>
          <w:ilvl w:val="0"/>
          <w:numId w:val="122"/>
        </w:numPr>
        <w:spacing w:before="100" w:beforeAutospacing="1" w:after="100" w:afterAutospacing="1" w:line="240" w:lineRule="auto"/>
        <w:jc w:val="both"/>
        <w:rPr>
          <w:rFonts w:eastAsia="Times New Roman"/>
          <w:lang w:eastAsia="es-ES"/>
        </w:rPr>
      </w:pPr>
      <w:r w:rsidRPr="003F1D8B">
        <w:rPr>
          <w:rFonts w:eastAsia="Times New Roman"/>
          <w:b/>
          <w:bCs/>
          <w:lang w:eastAsia="es-ES"/>
        </w:rPr>
        <w:t>La Navaja de Ockham (Principio de Parsimonia):</w:t>
      </w:r>
      <w:r w:rsidRPr="003F1D8B">
        <w:rPr>
          <w:rFonts w:eastAsia="Times New Roman"/>
          <w:lang w:eastAsia="es-ES"/>
        </w:rPr>
        <w:t xml:space="preserve"> La objeción más fundamental es que la panspermia no es parsimoniosa. No resuelve el problema del origen de la vida, simplemente lo traslada a otro lugar y tiempo desconocidos. Introduce una capa adicional de complejidad (el viaje interplanetario o interestelar) sin aumentar el poder explicativo fundamental. La abiogénesis tuvo que ocurrir en algún lugar; postular que ocurrió en otro planeta y luego viajó a la Tierra es una hipótesis menos simple que postular que ocurrió directamente en la Tierra, donde sabemos que las condiciones son adecuadas.   </w:t>
      </w:r>
    </w:p>
    <w:p w14:paraId="695772D7" w14:textId="78394EDF" w:rsidR="00772747" w:rsidRPr="003F1D8B" w:rsidRDefault="00772747" w:rsidP="00EB2CBD">
      <w:pPr>
        <w:numPr>
          <w:ilvl w:val="0"/>
          <w:numId w:val="122"/>
        </w:numPr>
        <w:spacing w:before="100" w:beforeAutospacing="1" w:after="100" w:afterAutospacing="1" w:line="240" w:lineRule="auto"/>
        <w:jc w:val="both"/>
        <w:rPr>
          <w:rFonts w:eastAsia="Times New Roman"/>
          <w:lang w:eastAsia="es-ES"/>
        </w:rPr>
      </w:pPr>
      <w:r w:rsidRPr="003F1D8B">
        <w:rPr>
          <w:rFonts w:eastAsia="Times New Roman"/>
          <w:b/>
          <w:bCs/>
          <w:lang w:eastAsia="es-ES"/>
        </w:rPr>
        <w:t>El Problema de la Supervivencia Biofísica:</w:t>
      </w:r>
      <w:r w:rsidRPr="003F1D8B">
        <w:rPr>
          <w:rFonts w:eastAsia="Times New Roman"/>
          <w:lang w:eastAsia="es-ES"/>
        </w:rPr>
        <w:t xml:space="preserve"> La hipótesis se enfrenta a obstáculos físicos monumentales. Cualquier forma de vida </w:t>
      </w:r>
      <w:r w:rsidRPr="003F1D8B">
        <w:rPr>
          <w:rFonts w:eastAsia="Times New Roman"/>
          <w:lang w:eastAsia="es-ES"/>
        </w:rPr>
        <w:lastRenderedPageBreak/>
        <w:t xml:space="preserve">microbiana tendría que sobrevivir a una cadena de eventos extremadamente hostiles: la eyección violenta de su planeta de origen (aceleraciones y temperaturas extremas), una exposición prolongada al vacío, a las fluctuaciones de temperatura y a la intensa radiación cósmica y solar del espacio, y finalmente, una entrada ardiente a través de la atmósfera terrestre seguida de un impacto de alta energía. Aunque se ha demostrado que algunos microorganismos extremófilos tienen una notable resistencia a algunas de estas condiciones en experimentos </w:t>
      </w:r>
      <w:r w:rsidR="00FE6133" w:rsidRPr="003F1D8B">
        <w:rPr>
          <w:rFonts w:eastAsia="Times New Roman"/>
          <w:lang w:eastAsia="es-ES"/>
        </w:rPr>
        <w:t>limitados,</w:t>
      </w:r>
      <w:r w:rsidRPr="003F1D8B">
        <w:rPr>
          <w:rFonts w:eastAsia="Times New Roman"/>
          <w:lang w:eastAsia="es-ES"/>
        </w:rPr>
        <w:t xml:space="preserve"> la viabilidad de la cadena completa de eventos sigue siendo altamente especulativa.   </w:t>
      </w:r>
    </w:p>
    <w:p w14:paraId="5ADD85AF"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Al someter a escrutinio los pilares de la narrativa naturalista estándar (abiogénesis, multiverso, panspermia), se revela que cada uno enfrenta desafíos significativos, ya sean de improbabilidad estadística, de estatus no científico (infalsificabilidad) o de falta de parsimonia. Este análisis, enmarcado como un argumento por eliminación, sugiere que si las alternativas naturalistas son débiles, la plausibilidad de una hipótesis de origen no gradualista, como la de una pareja primordial, aumenta por comparación lógica.</w:t>
      </w:r>
    </w:p>
    <w:p w14:paraId="7F5E73C5" w14:textId="5BBBCBD4" w:rsidR="00772747" w:rsidRPr="00711533" w:rsidRDefault="00772747" w:rsidP="00711533">
      <w:pPr>
        <w:pStyle w:val="Ttulo2"/>
        <w:rPr>
          <w:rFonts w:ascii="Times New Roman" w:eastAsia="Times New Roman" w:hAnsi="Times New Roman" w:cs="Times New Roman"/>
          <w:b/>
          <w:bCs/>
          <w:color w:val="auto"/>
          <w:sz w:val="28"/>
          <w:szCs w:val="28"/>
          <w:lang w:eastAsia="es-ES"/>
        </w:rPr>
      </w:pPr>
      <w:bookmarkStart w:id="155" w:name="_Toc211415555"/>
      <w:r w:rsidRPr="00711533">
        <w:rPr>
          <w:rFonts w:ascii="Times New Roman" w:eastAsia="Times New Roman" w:hAnsi="Times New Roman" w:cs="Times New Roman"/>
          <w:b/>
          <w:bCs/>
          <w:color w:val="auto"/>
          <w:sz w:val="28"/>
          <w:szCs w:val="28"/>
          <w:lang w:eastAsia="es-ES"/>
        </w:rPr>
        <w:t>La Lógica de la Especiación y la Definición de "Humano"</w:t>
      </w:r>
      <w:bookmarkEnd w:id="155"/>
    </w:p>
    <w:p w14:paraId="658C4DAA" w14:textId="288C552B" w:rsidR="00772747" w:rsidRPr="003F1D8B" w:rsidRDefault="00711533" w:rsidP="00EB2CBD">
      <w:pPr>
        <w:spacing w:before="100" w:beforeAutospacing="1" w:after="100" w:afterAutospacing="1" w:line="240" w:lineRule="auto"/>
        <w:jc w:val="both"/>
        <w:rPr>
          <w:rFonts w:eastAsia="Times New Roman"/>
          <w:lang w:eastAsia="es-ES"/>
        </w:rPr>
      </w:pPr>
      <w:r>
        <w:rPr>
          <w:rFonts w:eastAsia="Times New Roman"/>
          <w:lang w:eastAsia="es-ES"/>
        </w:rPr>
        <w:t>S</w:t>
      </w:r>
      <w:r w:rsidR="00772747" w:rsidRPr="003F1D8B">
        <w:rPr>
          <w:rFonts w:eastAsia="Times New Roman"/>
          <w:lang w:eastAsia="es-ES"/>
        </w:rPr>
        <w:t>inteti</w:t>
      </w:r>
      <w:r>
        <w:rPr>
          <w:rFonts w:eastAsia="Times New Roman"/>
          <w:lang w:eastAsia="es-ES"/>
        </w:rPr>
        <w:t>cemos</w:t>
      </w:r>
      <w:r w:rsidR="00772747" w:rsidRPr="003F1D8B">
        <w:rPr>
          <w:rFonts w:eastAsia="Times New Roman"/>
          <w:lang w:eastAsia="es-ES"/>
        </w:rPr>
        <w:t xml:space="preserve"> las realidades biológicas de la formación de especies con las implicaciones lógicas y filosóficas del argumento a favor de una "primera pareja".</w:t>
      </w:r>
    </w:p>
    <w:p w14:paraId="70F51B1B"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Desde la perspectiva de la biología evolutiva moderna, la especiación es el proceso mediante el cual las poblaciones </w:t>
      </w:r>
      <w:r w:rsidRPr="003F1D8B">
        <w:rPr>
          <w:rFonts w:eastAsia="Times New Roman"/>
          <w:lang w:eastAsia="es-ES"/>
        </w:rPr>
        <w:lastRenderedPageBreak/>
        <w:t xml:space="preserve">de un organismo evolucionan hasta convertirse en especies distintas y reproductivamente aisladas. El elemento clave es el establecimiento de barreras al flujo genético, lo que permite que las poblaciones diverjan genéticamente a lo largo del tiempo.   </w:t>
      </w:r>
    </w:p>
    <w:p w14:paraId="061DCFC7" w14:textId="3E5D94A9"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Los modelos de especiación aceptados ilustran su naturaleza intrínsecamente </w:t>
      </w:r>
      <w:r w:rsidR="00711533" w:rsidRPr="003F1D8B">
        <w:rPr>
          <w:rFonts w:eastAsia="Times New Roman"/>
          <w:lang w:eastAsia="es-ES"/>
        </w:rPr>
        <w:t>poblacional:</w:t>
      </w:r>
      <w:r w:rsidRPr="003F1D8B">
        <w:rPr>
          <w:rFonts w:eastAsia="Times New Roman"/>
          <w:lang w:eastAsia="es-ES"/>
        </w:rPr>
        <w:t xml:space="preserve">   </w:t>
      </w:r>
    </w:p>
    <w:p w14:paraId="40B8A73C" w14:textId="77777777" w:rsidR="00772747" w:rsidRPr="003F1D8B" w:rsidRDefault="00772747" w:rsidP="00EB2CBD">
      <w:pPr>
        <w:numPr>
          <w:ilvl w:val="0"/>
          <w:numId w:val="123"/>
        </w:numPr>
        <w:spacing w:before="100" w:beforeAutospacing="1" w:after="100" w:afterAutospacing="1" w:line="240" w:lineRule="auto"/>
        <w:jc w:val="both"/>
        <w:rPr>
          <w:rFonts w:eastAsia="Times New Roman"/>
          <w:lang w:eastAsia="es-ES"/>
        </w:rPr>
      </w:pPr>
      <w:r w:rsidRPr="003F1D8B">
        <w:rPr>
          <w:rFonts w:eastAsia="Times New Roman"/>
          <w:b/>
          <w:bCs/>
          <w:lang w:eastAsia="es-ES"/>
        </w:rPr>
        <w:t>Especiación Alopátrica:</w:t>
      </w:r>
      <w:r w:rsidRPr="003F1D8B">
        <w:rPr>
          <w:rFonts w:eastAsia="Times New Roman"/>
          <w:lang w:eastAsia="es-ES"/>
        </w:rPr>
        <w:t xml:space="preserve"> Ocurre cuando una población es dividida por una barrera geográfica (como una montaña o un río), impidiendo el entrecruzamiento. Las poblaciones aisladas acumulan diferencias genéticas de forma independiente hasta que ya no pueden reproducirse entre sí.   </w:t>
      </w:r>
    </w:p>
    <w:p w14:paraId="06F48D81" w14:textId="77777777" w:rsidR="00772747" w:rsidRPr="003F1D8B" w:rsidRDefault="00772747" w:rsidP="00EB2CBD">
      <w:pPr>
        <w:numPr>
          <w:ilvl w:val="0"/>
          <w:numId w:val="123"/>
        </w:numPr>
        <w:spacing w:before="100" w:beforeAutospacing="1" w:after="100" w:afterAutospacing="1" w:line="240" w:lineRule="auto"/>
        <w:jc w:val="both"/>
        <w:rPr>
          <w:rFonts w:eastAsia="Times New Roman"/>
          <w:lang w:eastAsia="es-ES"/>
        </w:rPr>
      </w:pPr>
      <w:r w:rsidRPr="003F1D8B">
        <w:rPr>
          <w:rFonts w:eastAsia="Times New Roman"/>
          <w:b/>
          <w:bCs/>
          <w:lang w:eastAsia="es-ES"/>
        </w:rPr>
        <w:t>Especiación Simpátrica:</w:t>
      </w:r>
      <w:r w:rsidRPr="003F1D8B">
        <w:rPr>
          <w:rFonts w:eastAsia="Times New Roman"/>
          <w:lang w:eastAsia="es-ES"/>
        </w:rPr>
        <w:t xml:space="preserve"> Se produce sin separación geográfica, dentro de la misma área. Los mecanismos pueden incluir la especialización en diferentes nichos ecológicos o cambios cromosómicos (como la poliploidía en las plantas) que crean un aislamiento reproductivo instantáneo.   </w:t>
      </w:r>
    </w:p>
    <w:p w14:paraId="6EE54622"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En todos estos modelos, la especiación es un proceso gradual de divergencia entre los acervos genéticos de </w:t>
      </w:r>
      <w:r w:rsidRPr="003F1D8B">
        <w:rPr>
          <w:rFonts w:eastAsia="Times New Roman"/>
          <w:i/>
          <w:iCs/>
          <w:lang w:eastAsia="es-ES"/>
        </w:rPr>
        <w:t>poblaciones</w:t>
      </w:r>
      <w:r w:rsidRPr="003F1D8B">
        <w:rPr>
          <w:rFonts w:eastAsia="Times New Roman"/>
          <w:lang w:eastAsia="es-ES"/>
        </w:rPr>
        <w:t>, no un evento instantáneo que ocurre en un individuo o una pareja. Desde este punto de vista biológico, no existe un momento discreto o una pareja única que pueda ser identificada como "la primera" de una nueva especie. La transición es, por naturaleza, difusa y poblacional.</w:t>
      </w:r>
    </w:p>
    <w:p w14:paraId="6CC07000" w14:textId="32A01018" w:rsidR="00772747" w:rsidRPr="00711533" w:rsidRDefault="00772747" w:rsidP="00711533">
      <w:pPr>
        <w:pStyle w:val="Ttulo2"/>
        <w:rPr>
          <w:rFonts w:ascii="Times New Roman" w:eastAsia="Times New Roman" w:hAnsi="Times New Roman" w:cs="Times New Roman"/>
          <w:b/>
          <w:bCs/>
          <w:color w:val="auto"/>
          <w:sz w:val="28"/>
          <w:szCs w:val="28"/>
          <w:lang w:eastAsia="es-ES"/>
        </w:rPr>
      </w:pPr>
      <w:bookmarkStart w:id="156" w:name="_Toc211415556"/>
      <w:r w:rsidRPr="00711533">
        <w:rPr>
          <w:rFonts w:ascii="Times New Roman" w:eastAsia="Times New Roman" w:hAnsi="Times New Roman" w:cs="Times New Roman"/>
          <w:b/>
          <w:bCs/>
          <w:color w:val="auto"/>
          <w:sz w:val="28"/>
          <w:szCs w:val="28"/>
          <w:lang w:eastAsia="es-ES"/>
        </w:rPr>
        <w:lastRenderedPageBreak/>
        <w:t>La Inferencia de la "Primera Pareja": Reconciliando el Gradualismo con un Origen Singular</w:t>
      </w:r>
      <w:bookmarkEnd w:id="156"/>
    </w:p>
    <w:p w14:paraId="31540C70" w14:textId="77777777" w:rsidR="00711533"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El núcleo del argumento lógico a favor de una pareja primordial reside en la pregunta: "sería lógico que hubiera unos 'primeros padres', y no que, de pronto, la evolución cristalizara en 1000 o más parejas humanas, ¿no?". </w:t>
      </w:r>
    </w:p>
    <w:p w14:paraId="2D958E56" w14:textId="136F5672"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Este razonamiento parece contradecir el modelo poblacional de la especiación, pero la aparente contradicción se resuelve al examinar la definición de "humano".</w:t>
      </w:r>
    </w:p>
    <w:p w14:paraId="5D824717"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Si "humano" se define estrictamente en términos biológicos como la especie </w:t>
      </w:r>
      <w:r w:rsidRPr="003F1D8B">
        <w:rPr>
          <w:rFonts w:eastAsia="Times New Roman"/>
          <w:i/>
          <w:iCs/>
          <w:lang w:eastAsia="es-ES"/>
        </w:rPr>
        <w:t>Homo sapiens</w:t>
      </w:r>
      <w:r w:rsidRPr="003F1D8B">
        <w:rPr>
          <w:rFonts w:eastAsia="Times New Roman"/>
          <w:lang w:eastAsia="es-ES"/>
        </w:rPr>
        <w:t xml:space="preserve">, entonces la idea de una "primera pareja" es conceptualmente problemática, ya que la especiación es un continuo poblacional. Sin embargo, si el término "humano" se define no solo por la morfología o la genética, sino por la posesión de un estatus ontológico cualitativamente distinto y discreto —como la autoconciencia racional, la capacidad moral, el lenguaje simbólico o, en un marco teológico, el alma o la </w:t>
      </w:r>
      <w:r w:rsidRPr="003F1D8B">
        <w:rPr>
          <w:rFonts w:eastAsia="Times New Roman"/>
          <w:i/>
          <w:iCs/>
          <w:lang w:eastAsia="es-ES"/>
        </w:rPr>
        <w:t>Imago Dei</w:t>
      </w:r>
      <w:r w:rsidRPr="003F1D8B">
        <w:rPr>
          <w:rFonts w:eastAsia="Times New Roman"/>
          <w:lang w:eastAsia="es-ES"/>
        </w:rPr>
        <w:t>—, entonces la lógica cambia fundamentalmente.</w:t>
      </w:r>
    </w:p>
    <w:p w14:paraId="69EE32FE"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La aparición de una cualidad de este tipo, que no es gradual sino binaria (o se tiene o no se tiene), exige lógicamente un primer individuo o una primera pareja que la posea. El gradualismo biológico del cuerpo físico se convierte en el sustrato sobre el cual ocurre un evento singular y definitorio. Este giro argumental transforma la pregunta de "¿Quién fue la primera pareja biológica de </w:t>
      </w:r>
      <w:r w:rsidRPr="003F1D8B">
        <w:rPr>
          <w:rFonts w:eastAsia="Times New Roman"/>
          <w:i/>
          <w:iCs/>
          <w:lang w:eastAsia="es-ES"/>
        </w:rPr>
        <w:t>Homo sapiens</w:t>
      </w:r>
      <w:r w:rsidRPr="003F1D8B">
        <w:rPr>
          <w:rFonts w:eastAsia="Times New Roman"/>
          <w:lang w:eastAsia="es-ES"/>
        </w:rPr>
        <w:t xml:space="preserve">?" —una pregunta biológicamente incoherente— a "¿Quién fue la primera pareja en ser </w:t>
      </w:r>
      <w:r w:rsidRPr="003F1D8B">
        <w:rPr>
          <w:rFonts w:eastAsia="Times New Roman"/>
          <w:lang w:eastAsia="es-ES"/>
        </w:rPr>
        <w:lastRenderedPageBreak/>
        <w:t>dotada con el estatus de 'humano'?" —una pregunta filosófica y teológicamente coherente—. Bajo esta definición, la existencia de una "primera pareja" no solo es plausible, sino una necesidad lógica.</w:t>
      </w:r>
    </w:p>
    <w:p w14:paraId="72271ADA" w14:textId="77777777" w:rsidR="00772747" w:rsidRPr="00711533" w:rsidRDefault="00772747" w:rsidP="00711533">
      <w:pPr>
        <w:pStyle w:val="Ttulo2"/>
        <w:rPr>
          <w:rFonts w:ascii="Times New Roman" w:eastAsia="Times New Roman" w:hAnsi="Times New Roman" w:cs="Times New Roman"/>
          <w:b/>
          <w:bCs/>
          <w:color w:val="auto"/>
          <w:sz w:val="28"/>
          <w:szCs w:val="28"/>
          <w:lang w:eastAsia="es-ES"/>
        </w:rPr>
      </w:pPr>
      <w:bookmarkStart w:id="157" w:name="_Toc211415557"/>
      <w:r w:rsidRPr="00711533">
        <w:rPr>
          <w:rFonts w:ascii="Times New Roman" w:eastAsia="Times New Roman" w:hAnsi="Times New Roman" w:cs="Times New Roman"/>
          <w:b/>
          <w:bCs/>
          <w:color w:val="auto"/>
          <w:sz w:val="28"/>
          <w:szCs w:val="28"/>
          <w:lang w:eastAsia="es-ES"/>
        </w:rPr>
        <w:t>Conclusión: Un Caso Sintetizado para una Plausible Pareja Primordial</w:t>
      </w:r>
      <w:bookmarkEnd w:id="157"/>
    </w:p>
    <w:p w14:paraId="613E2291" w14:textId="0E1544A7" w:rsidR="00772747" w:rsidRPr="003F1D8B" w:rsidRDefault="00711533" w:rsidP="00EB2CBD">
      <w:pPr>
        <w:spacing w:before="100" w:beforeAutospacing="1" w:after="100" w:afterAutospacing="1" w:line="240" w:lineRule="auto"/>
        <w:jc w:val="both"/>
        <w:rPr>
          <w:rFonts w:eastAsia="Times New Roman"/>
          <w:lang w:eastAsia="es-ES"/>
        </w:rPr>
      </w:pPr>
      <w:r>
        <w:rPr>
          <w:rFonts w:eastAsia="Times New Roman"/>
          <w:lang w:eastAsia="es-ES"/>
        </w:rPr>
        <w:t>S</w:t>
      </w:r>
      <w:r w:rsidR="00772747" w:rsidRPr="003F1D8B">
        <w:rPr>
          <w:rFonts w:eastAsia="Times New Roman"/>
          <w:lang w:eastAsia="es-ES"/>
        </w:rPr>
        <w:t>i bien la interpretación mayoritaria de los datos genéticos y fósiles favorece un origen humano a partir de una población ancestral grande, esta conclusión no es absoluta ni está exenta de desafíos significativos. La discusión académica ha evolucionado más allá de una simple aceptación del consenso, abriendo espacios teóricos para reconsiderar la hipótesis de la monogénesis.</w:t>
      </w:r>
    </w:p>
    <w:p w14:paraId="27C0FACE"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La síntesis de los argumentos revela una convergencia de posibilidades. Los modelos que proponen cuellos de botella poblacionales severos, la crucial distinción conceptual entre ascendencia genealógica y genética, y los análisis matemáticos que confirman la consistencia de los datos con un origen a partir de una sola pareja, demuestran colectivamente que la monogénesis no ha sido científicamente refutada. Estos modelos, aunque no forman parte del consenso, constituyen líneas de investigación activas y teóricamente robustas.</w:t>
      </w:r>
    </w:p>
    <w:p w14:paraId="31627A6B" w14:textId="77777777" w:rsidR="00772747" w:rsidRPr="003F1D8B"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Además, cuando las premisas fundacionales de la narrativa naturalista estándar —la abiogénesis, el multiverso y la panspermia— se someten a un escrutinio filosófico riguroso basado en los principios de probabilidad, falsabilidad y parsimonia, sus debilidades se hacen evidentes. Este debilitamiento de las alternativas, por medio de un argumento por eliminación, confiere una </w:t>
      </w:r>
      <w:r w:rsidRPr="003F1D8B">
        <w:rPr>
          <w:rFonts w:eastAsia="Times New Roman"/>
          <w:lang w:eastAsia="es-ES"/>
        </w:rPr>
        <w:lastRenderedPageBreak/>
        <w:t>mayor fuerza lógica a la hipótesis de una pareja primordial.</w:t>
      </w:r>
    </w:p>
    <w:p w14:paraId="29FF1C96" w14:textId="77777777" w:rsidR="00772747" w:rsidRDefault="00772747" w:rsidP="00EB2CBD">
      <w:pPr>
        <w:spacing w:before="100" w:beforeAutospacing="1" w:after="100" w:afterAutospacing="1" w:line="240" w:lineRule="auto"/>
        <w:jc w:val="both"/>
        <w:rPr>
          <w:rFonts w:eastAsia="Times New Roman"/>
          <w:lang w:eastAsia="es-ES"/>
        </w:rPr>
      </w:pPr>
      <w:r w:rsidRPr="003F1D8B">
        <w:rPr>
          <w:rFonts w:eastAsia="Times New Roman"/>
          <w:lang w:eastAsia="es-ES"/>
        </w:rPr>
        <w:t xml:space="preserve">Finalmente, al reconciliar el proceso biológico de especiación poblacional con la implicación lógica de una definición ontológica de "humanidad", se resuelve la aparente contradicción. La gradualidad biológica no excluye un origen singular para las cualidades que definen lo humano. En conclusión, al integrar los matices del modelado genético reciente con un examen crítico de los fundamentos filosóficos de las teorías de origen, se puede construir un caso robusto y académicamente defendible para la </w:t>
      </w:r>
      <w:r w:rsidRPr="003F1D8B">
        <w:rPr>
          <w:rFonts w:eastAsia="Times New Roman"/>
          <w:i/>
          <w:iCs/>
          <w:lang w:eastAsia="es-ES"/>
        </w:rPr>
        <w:t>plausibilidad</w:t>
      </w:r>
      <w:r w:rsidRPr="003F1D8B">
        <w:rPr>
          <w:rFonts w:eastAsia="Times New Roman"/>
          <w:lang w:eastAsia="es-ES"/>
        </w:rPr>
        <w:t xml:space="preserve"> de una única pareja humana primordial. La fuerza de este argumento no reside en una única prueba irrefutable, sino en el poder convergente de la posibilidad científica, el modelado matemático y la inferencia lógica.</w:t>
      </w:r>
    </w:p>
    <w:p w14:paraId="2EA3650F" w14:textId="4A30A40C" w:rsidR="00F82A85" w:rsidRPr="00711533" w:rsidRDefault="00711533" w:rsidP="00711533">
      <w:pPr>
        <w:pStyle w:val="Ttulo2"/>
        <w:rPr>
          <w:rFonts w:ascii="Times New Roman" w:eastAsia="Times New Roman" w:hAnsi="Times New Roman" w:cs="Times New Roman"/>
          <w:b/>
          <w:bCs/>
          <w:color w:val="auto"/>
          <w:sz w:val="28"/>
          <w:szCs w:val="28"/>
          <w:lang w:eastAsia="es-ES"/>
        </w:rPr>
      </w:pPr>
      <w:bookmarkStart w:id="158" w:name="_Toc211415558"/>
      <w:r w:rsidRPr="00711533">
        <w:rPr>
          <w:rFonts w:ascii="Times New Roman" w:eastAsia="Times New Roman" w:hAnsi="Times New Roman" w:cs="Times New Roman"/>
          <w:b/>
          <w:bCs/>
          <w:color w:val="auto"/>
          <w:sz w:val="28"/>
          <w:szCs w:val="28"/>
          <w:lang w:eastAsia="es-ES"/>
        </w:rPr>
        <w:t>Análisis definitivo</w:t>
      </w:r>
      <w:bookmarkEnd w:id="158"/>
    </w:p>
    <w:p w14:paraId="645ECB63" w14:textId="77777777" w:rsidR="00B810A8" w:rsidRPr="00F82A85" w:rsidRDefault="00B810A8" w:rsidP="00F82A85">
      <w:pPr>
        <w:pStyle w:val="Ttulo3"/>
        <w:rPr>
          <w:rFonts w:ascii="Times New Roman" w:eastAsia="Times New Roman" w:hAnsi="Times New Roman" w:cs="Times New Roman"/>
          <w:b/>
          <w:bCs/>
          <w:color w:val="auto"/>
          <w:sz w:val="24"/>
          <w:szCs w:val="24"/>
          <w:lang w:eastAsia="es-ES"/>
        </w:rPr>
      </w:pPr>
      <w:bookmarkStart w:id="159" w:name="_Toc211415559"/>
      <w:r w:rsidRPr="00F82A85">
        <w:rPr>
          <w:rFonts w:ascii="Times New Roman" w:eastAsia="Times New Roman" w:hAnsi="Times New Roman" w:cs="Times New Roman"/>
          <w:b/>
          <w:bCs/>
          <w:color w:val="auto"/>
          <w:sz w:val="24"/>
          <w:szCs w:val="24"/>
          <w:lang w:eastAsia="es-ES"/>
        </w:rPr>
        <w:t>1. La Distinción Fundamental: Ascendencia Genética vs. Genealógica (Swamidass)</w:t>
      </w:r>
      <w:bookmarkEnd w:id="159"/>
    </w:p>
    <w:p w14:paraId="23AD8B6E" w14:textId="77777777" w:rsidR="00B810A8" w:rsidRPr="00B810A8" w:rsidRDefault="00B810A8" w:rsidP="00EB2CBD">
      <w:pPr>
        <w:spacing w:before="100" w:beforeAutospacing="1" w:after="100" w:afterAutospacing="1" w:line="240" w:lineRule="auto"/>
        <w:jc w:val="both"/>
        <w:rPr>
          <w:rFonts w:eastAsia="Times New Roman"/>
          <w:lang w:eastAsia="es-ES"/>
        </w:rPr>
      </w:pPr>
      <w:r w:rsidRPr="00B810A8">
        <w:rPr>
          <w:rFonts w:eastAsia="Times New Roman"/>
          <w:lang w:eastAsia="es-ES"/>
        </w:rPr>
        <w:t>Este es el pilar que resuelve la aparente contradicción. La genética de poblaciones mide la </w:t>
      </w:r>
      <w:r w:rsidRPr="00B810A8">
        <w:rPr>
          <w:rFonts w:eastAsia="Times New Roman"/>
          <w:b/>
          <w:bCs/>
          <w:lang w:eastAsia="es-ES"/>
        </w:rPr>
        <w:t>diversidad</w:t>
      </w:r>
      <w:r w:rsidRPr="00B810A8">
        <w:rPr>
          <w:rFonts w:eastAsia="Times New Roman"/>
          <w:lang w:eastAsia="es-ES"/>
        </w:rPr>
        <w:t> y calcula el </w:t>
      </w:r>
      <w:r w:rsidRPr="00B810A8">
        <w:rPr>
          <w:rFonts w:eastAsia="Times New Roman"/>
          <w:b/>
          <w:bCs/>
          <w:lang w:eastAsia="es-ES"/>
        </w:rPr>
        <w:t>tamaño efectivo de la población (N&lt;sub&gt;e&lt;/sub&gt;) necesario para mantener esa diversidad</w:t>
      </w:r>
      <w:r w:rsidRPr="00B810A8">
        <w:rPr>
          <w:rFonts w:eastAsia="Times New Roman"/>
          <w:lang w:eastAsia="es-ES"/>
        </w:rPr>
        <w:t>. Esto se refiere al </w:t>
      </w:r>
      <w:r w:rsidRPr="00B810A8">
        <w:rPr>
          <w:rFonts w:eastAsia="Times New Roman"/>
          <w:i/>
          <w:iCs/>
          <w:lang w:eastAsia="es-ES"/>
        </w:rPr>
        <w:t>acervo genético ancestral</w:t>
      </w:r>
      <w:r w:rsidRPr="00B810A8">
        <w:rPr>
          <w:rFonts w:eastAsia="Times New Roman"/>
          <w:lang w:eastAsia="es-ES"/>
        </w:rPr>
        <w:t>.</w:t>
      </w:r>
    </w:p>
    <w:p w14:paraId="53CAB51B" w14:textId="77777777" w:rsidR="00B810A8" w:rsidRPr="00B810A8" w:rsidRDefault="00B810A8" w:rsidP="00EB2CBD">
      <w:pPr>
        <w:numPr>
          <w:ilvl w:val="0"/>
          <w:numId w:val="115"/>
        </w:numPr>
        <w:spacing w:before="100" w:beforeAutospacing="1" w:after="100" w:afterAutospacing="1" w:line="240" w:lineRule="auto"/>
        <w:jc w:val="both"/>
        <w:rPr>
          <w:rFonts w:eastAsia="Times New Roman"/>
          <w:lang w:eastAsia="es-ES"/>
        </w:rPr>
      </w:pPr>
      <w:r w:rsidRPr="00B810A8">
        <w:rPr>
          <w:rFonts w:eastAsia="Times New Roman"/>
          <w:b/>
          <w:bCs/>
          <w:lang w:eastAsia="es-ES"/>
        </w:rPr>
        <w:t>La Paradoja Resuelta:</w:t>
      </w:r>
      <w:r w:rsidRPr="00B810A8">
        <w:rPr>
          <w:rFonts w:eastAsia="Times New Roman"/>
          <w:lang w:eastAsia="es-ES"/>
        </w:rPr>
        <w:t> Es perfectamente posible que el </w:t>
      </w:r>
      <w:r w:rsidRPr="00B810A8">
        <w:rPr>
          <w:rFonts w:eastAsia="Times New Roman"/>
          <w:i/>
          <w:iCs/>
          <w:lang w:eastAsia="es-ES"/>
        </w:rPr>
        <w:t>acervo genético</w:t>
      </w:r>
      <w:r w:rsidRPr="00B810A8">
        <w:rPr>
          <w:rFonts w:eastAsia="Times New Roman"/>
          <w:lang w:eastAsia="es-ES"/>
        </w:rPr>
        <w:t> de la humanidad provenga de una población de miles de individuos, mientras que la </w:t>
      </w:r>
      <w:r w:rsidRPr="00B810A8">
        <w:rPr>
          <w:rFonts w:eastAsia="Times New Roman"/>
          <w:i/>
          <w:iCs/>
          <w:lang w:eastAsia="es-ES"/>
        </w:rPr>
        <w:t>ascendencia genealógica</w:t>
      </w:r>
      <w:r w:rsidRPr="00B810A8">
        <w:rPr>
          <w:rFonts w:eastAsia="Times New Roman"/>
          <w:lang w:eastAsia="es-ES"/>
        </w:rPr>
        <w:t> de cada humano vivo hoy converge en una única pareja en el pasado.</w:t>
      </w:r>
    </w:p>
    <w:p w14:paraId="2292A4DA" w14:textId="77777777" w:rsidR="00B810A8" w:rsidRPr="00B810A8" w:rsidRDefault="00B810A8" w:rsidP="00EB2CBD">
      <w:pPr>
        <w:numPr>
          <w:ilvl w:val="0"/>
          <w:numId w:val="115"/>
        </w:numPr>
        <w:spacing w:before="100" w:beforeAutospacing="1" w:after="100" w:afterAutospacing="1" w:line="240" w:lineRule="auto"/>
        <w:jc w:val="both"/>
        <w:rPr>
          <w:rFonts w:eastAsia="Times New Roman"/>
          <w:lang w:eastAsia="es-ES"/>
        </w:rPr>
      </w:pPr>
      <w:r w:rsidRPr="00B810A8">
        <w:rPr>
          <w:rFonts w:eastAsia="Times New Roman"/>
          <w:b/>
          <w:bCs/>
          <w:lang w:eastAsia="es-ES"/>
        </w:rPr>
        <w:lastRenderedPageBreak/>
        <w:t>Mecanismo:</w:t>
      </w:r>
      <w:r w:rsidRPr="00B810A8">
        <w:rPr>
          <w:rFonts w:eastAsia="Times New Roman"/>
          <w:lang w:eastAsia="es-ES"/>
        </w:rPr>
        <w:t> Una pareja ("Adán y Eva genealógicos") existe dentro de una población de homínidos biológicamente compatibles. Sus descendientes se cruzan con esta población más amplia. Con el tiempo, por pura estadística genealógica (cada persona tiene 2 padres, 4 abuelos, 8 bisabuelos... pero este número pronto excede la población total del pasado, lo que fuerza la endogamia y la convergencia ancestral), esa pareja se convierte en ancestro de </w:t>
      </w:r>
      <w:r w:rsidRPr="00B810A8">
        <w:rPr>
          <w:rFonts w:eastAsia="Times New Roman"/>
          <w:b/>
          <w:bCs/>
          <w:lang w:eastAsia="es-ES"/>
        </w:rPr>
        <w:t>todos</w:t>
      </w:r>
      <w:r w:rsidRPr="00B810A8">
        <w:rPr>
          <w:rFonts w:eastAsia="Times New Roman"/>
          <w:lang w:eastAsia="es-ES"/>
        </w:rPr>
        <w:t> los individuos de la nueva población mixta. Sin embargo, la diversidad genética de la población se enriquece con las contribuciones de los homínidos "externos" con los que se cruzaron.</w:t>
      </w:r>
    </w:p>
    <w:p w14:paraId="6ECB0314" w14:textId="77777777" w:rsidR="00B810A8" w:rsidRPr="00B810A8" w:rsidRDefault="00B810A8" w:rsidP="00EB2CBD">
      <w:pPr>
        <w:numPr>
          <w:ilvl w:val="0"/>
          <w:numId w:val="115"/>
        </w:numPr>
        <w:spacing w:before="100" w:beforeAutospacing="1" w:after="100" w:afterAutospacing="1" w:line="240" w:lineRule="auto"/>
        <w:jc w:val="both"/>
        <w:rPr>
          <w:rFonts w:eastAsia="Times New Roman"/>
          <w:lang w:eastAsia="es-ES"/>
        </w:rPr>
      </w:pPr>
      <w:r w:rsidRPr="00B810A8">
        <w:rPr>
          <w:rFonts w:eastAsia="Times New Roman"/>
          <w:b/>
          <w:bCs/>
          <w:lang w:eastAsia="es-ES"/>
        </w:rPr>
        <w:t>Conclusión:</w:t>
      </w:r>
      <w:r w:rsidRPr="00B810A8">
        <w:rPr>
          <w:rFonts w:eastAsia="Times New Roman"/>
          <w:lang w:eastAsia="es-ES"/>
        </w:rPr>
        <w:t> Los datos genéticos que apuntan a un N&lt;sub&gt;e&lt;/sub&gt; de miles no refutan la existencia de una pareja fundadora genealógica. Solo describen el tamaño de la población de donde proviene la mayor parte de nuestro ADN.</w:t>
      </w:r>
    </w:p>
    <w:p w14:paraId="7D4205D5" w14:textId="77777777" w:rsidR="00B810A8" w:rsidRPr="00BD3930" w:rsidRDefault="00B810A8" w:rsidP="00BD3930">
      <w:pPr>
        <w:pStyle w:val="Ttulo3"/>
        <w:rPr>
          <w:rFonts w:ascii="Times New Roman" w:eastAsia="Times New Roman" w:hAnsi="Times New Roman" w:cs="Times New Roman"/>
          <w:b/>
          <w:bCs/>
          <w:color w:val="auto"/>
          <w:sz w:val="24"/>
          <w:szCs w:val="24"/>
          <w:lang w:eastAsia="es-ES"/>
        </w:rPr>
      </w:pPr>
      <w:bookmarkStart w:id="160" w:name="_Toc211415560"/>
      <w:r w:rsidRPr="00BD3930">
        <w:rPr>
          <w:rFonts w:ascii="Times New Roman" w:eastAsia="Times New Roman" w:hAnsi="Times New Roman" w:cs="Times New Roman"/>
          <w:b/>
          <w:bCs/>
          <w:color w:val="auto"/>
          <w:sz w:val="24"/>
          <w:szCs w:val="24"/>
          <w:lang w:eastAsia="es-ES"/>
        </w:rPr>
        <w:t>2. La Viabilidad Matemática de un Cuello de Botella Extremo (Hössjer &amp; Gauger)</w:t>
      </w:r>
      <w:bookmarkEnd w:id="160"/>
    </w:p>
    <w:p w14:paraId="68E6A80C" w14:textId="38B2FF91" w:rsidR="00B810A8" w:rsidRPr="00B810A8" w:rsidRDefault="00711533" w:rsidP="00EB2CBD">
      <w:pPr>
        <w:spacing w:before="100" w:beforeAutospacing="1" w:after="100" w:afterAutospacing="1" w:line="240" w:lineRule="auto"/>
        <w:jc w:val="both"/>
        <w:rPr>
          <w:rFonts w:eastAsia="Times New Roman"/>
          <w:lang w:eastAsia="es-ES"/>
        </w:rPr>
      </w:pPr>
      <w:r>
        <w:rPr>
          <w:rFonts w:eastAsia="Times New Roman"/>
          <w:lang w:eastAsia="es-ES"/>
        </w:rPr>
        <w:t>El</w:t>
      </w:r>
      <w:r w:rsidR="00B810A8" w:rsidRPr="00B810A8">
        <w:rPr>
          <w:rFonts w:eastAsia="Times New Roman"/>
          <w:lang w:eastAsia="es-ES"/>
        </w:rPr>
        <w:t xml:space="preserve"> trabajo de Hössjer y Gauger es crucial. Ellos demuestran que la objeción genética no es un "hecho" incontrovertible, sino una interpretación modelada que parte de ciertas premisas.</w:t>
      </w:r>
    </w:p>
    <w:p w14:paraId="73C9D54F" w14:textId="77777777" w:rsidR="00B810A8" w:rsidRPr="00B810A8" w:rsidRDefault="00B810A8" w:rsidP="00EB2CBD">
      <w:pPr>
        <w:numPr>
          <w:ilvl w:val="0"/>
          <w:numId w:val="116"/>
        </w:numPr>
        <w:spacing w:before="100" w:beforeAutospacing="1" w:after="100" w:afterAutospacing="1" w:line="240" w:lineRule="auto"/>
        <w:jc w:val="both"/>
        <w:rPr>
          <w:rFonts w:eastAsia="Times New Roman"/>
          <w:lang w:eastAsia="es-ES"/>
        </w:rPr>
      </w:pPr>
      <w:r w:rsidRPr="00B810A8">
        <w:rPr>
          <w:rFonts w:eastAsia="Times New Roman"/>
          <w:b/>
          <w:bCs/>
          <w:lang w:eastAsia="es-ES"/>
        </w:rPr>
        <w:t>El Parámetro de la "Diversidad Creada":</w:t>
      </w:r>
      <w:r w:rsidRPr="00B810A8">
        <w:rPr>
          <w:rFonts w:eastAsia="Times New Roman"/>
          <w:lang w:eastAsia="es-ES"/>
        </w:rPr>
        <w:t> Su modelo introduce una variable clave: ¿Y si la primera pareja no era genéticamente homogénea? Si fueron creados (o surgieron) con un alto nivel de heterocigosidad (poseían dos alelos muy diferentes para muchos genes), el acervo genético inicial sería mucho más diverso.</w:t>
      </w:r>
    </w:p>
    <w:p w14:paraId="210928B1" w14:textId="77777777" w:rsidR="00B810A8" w:rsidRPr="00B810A8" w:rsidRDefault="00B810A8" w:rsidP="00EB2CBD">
      <w:pPr>
        <w:numPr>
          <w:ilvl w:val="0"/>
          <w:numId w:val="116"/>
        </w:numPr>
        <w:spacing w:before="100" w:beforeAutospacing="1" w:after="100" w:afterAutospacing="1" w:line="240" w:lineRule="auto"/>
        <w:jc w:val="both"/>
        <w:rPr>
          <w:rFonts w:eastAsia="Times New Roman"/>
          <w:lang w:eastAsia="es-ES"/>
        </w:rPr>
      </w:pPr>
      <w:r w:rsidRPr="00B810A8">
        <w:rPr>
          <w:rFonts w:eastAsia="Times New Roman"/>
          <w:b/>
          <w:bCs/>
          <w:lang w:eastAsia="es-ES"/>
        </w:rPr>
        <w:lastRenderedPageBreak/>
        <w:t>El Factor Tiempo:</w:t>
      </w:r>
      <w:r w:rsidRPr="00B810A8">
        <w:rPr>
          <w:rFonts w:eastAsia="Times New Roman"/>
          <w:lang w:eastAsia="es-ES"/>
        </w:rPr>
        <w:t> Su conclusión de que un origen a partir de una pareja es matemáticamente consistente si se sitúa lo suficientemente atrás en el tiempo (~500.000 años para una pareja heterocigota) es fundamental. Aleja el evento de la ventana temporal de los últimos 200.000 años, donde la evidencia genética de una población grande es más robusta, y lo sitúa en un pasado remoto donde los modelos tienen más incertidumbre.</w:t>
      </w:r>
    </w:p>
    <w:p w14:paraId="776AE4D7" w14:textId="63CE5DEE" w:rsidR="00B810A8" w:rsidRPr="00B810A8" w:rsidRDefault="00B810A8" w:rsidP="00EB2CBD">
      <w:pPr>
        <w:numPr>
          <w:ilvl w:val="0"/>
          <w:numId w:val="116"/>
        </w:numPr>
        <w:spacing w:before="100" w:beforeAutospacing="1" w:after="100" w:afterAutospacing="1" w:line="240" w:lineRule="auto"/>
        <w:jc w:val="both"/>
        <w:rPr>
          <w:rFonts w:eastAsia="Times New Roman"/>
          <w:lang w:eastAsia="es-ES"/>
        </w:rPr>
      </w:pPr>
      <w:r w:rsidRPr="00B810A8">
        <w:rPr>
          <w:rFonts w:eastAsia="Times New Roman"/>
          <w:b/>
          <w:bCs/>
          <w:lang w:eastAsia="es-ES"/>
        </w:rPr>
        <w:t>Crítica a las Presuposiciones:</w:t>
      </w:r>
      <w:r w:rsidRPr="00B810A8">
        <w:rPr>
          <w:rFonts w:eastAsia="Times New Roman"/>
          <w:lang w:eastAsia="es-ES"/>
        </w:rPr>
        <w:t> </w:t>
      </w:r>
      <w:r w:rsidR="00711533">
        <w:rPr>
          <w:rFonts w:eastAsia="Times New Roman"/>
          <w:lang w:eastAsia="es-ES"/>
        </w:rPr>
        <w:t>Está bien fundada la</w:t>
      </w:r>
      <w:r w:rsidRPr="00B810A8">
        <w:rPr>
          <w:rFonts w:eastAsia="Times New Roman"/>
          <w:lang w:eastAsia="es-ES"/>
        </w:rPr>
        <w:t xml:space="preserve"> crítica al naturalismo metodológico. La ciencia debe estar abierta a todas las hipótesis testables. Si un modelo con una pareja fundadora y diversidad creada puede ajustarse a los datos, debe ser considerado, incluso si no es la explicación más simple bajo un paradigma naturalista estricto.</w:t>
      </w:r>
    </w:p>
    <w:p w14:paraId="5ADA0470" w14:textId="77777777" w:rsidR="00B810A8" w:rsidRPr="00BD3930" w:rsidRDefault="00B810A8" w:rsidP="00BD3930">
      <w:pPr>
        <w:pStyle w:val="Ttulo3"/>
        <w:rPr>
          <w:rFonts w:ascii="Times New Roman" w:eastAsia="Times New Roman" w:hAnsi="Times New Roman" w:cs="Times New Roman"/>
          <w:b/>
          <w:bCs/>
          <w:color w:val="auto"/>
          <w:sz w:val="24"/>
          <w:szCs w:val="24"/>
          <w:lang w:eastAsia="es-ES"/>
        </w:rPr>
      </w:pPr>
      <w:bookmarkStart w:id="161" w:name="_Toc211415561"/>
      <w:r w:rsidRPr="00BD3930">
        <w:rPr>
          <w:rFonts w:ascii="Times New Roman" w:eastAsia="Times New Roman" w:hAnsi="Times New Roman" w:cs="Times New Roman"/>
          <w:b/>
          <w:bCs/>
          <w:color w:val="auto"/>
          <w:sz w:val="24"/>
          <w:szCs w:val="24"/>
          <w:lang w:eastAsia="es-ES"/>
        </w:rPr>
        <w:t>3. La Debilidad de las Alternativas Naturalistas (Abiogénesis, etc.)</w:t>
      </w:r>
      <w:bookmarkEnd w:id="161"/>
    </w:p>
    <w:p w14:paraId="78E93219" w14:textId="2D7A4D58" w:rsidR="00B810A8" w:rsidRPr="00B810A8" w:rsidRDefault="00B810A8" w:rsidP="00EB2CBD">
      <w:pPr>
        <w:spacing w:before="100" w:beforeAutospacing="1" w:after="100" w:afterAutospacing="1" w:line="240" w:lineRule="auto"/>
        <w:jc w:val="both"/>
        <w:rPr>
          <w:rFonts w:eastAsia="Times New Roman"/>
          <w:lang w:eastAsia="es-ES"/>
        </w:rPr>
      </w:pPr>
      <w:r w:rsidRPr="00B810A8">
        <w:rPr>
          <w:rFonts w:eastAsia="Times New Roman"/>
          <w:lang w:eastAsia="es-ES"/>
        </w:rPr>
        <w:t>Este es un argumento lógico por eliminación. Si las teorías naturalistas para el origen de la vida y la complejidad enfrentan"improbabilidades cercanas a cero" y desafíos insalvables (la abiogénesis no resuelta, la panspermia que desplaza el problema, el multiverso no falseable), entonces la carga de la prueba recae con más fuerza sobre ellas.</w:t>
      </w:r>
    </w:p>
    <w:p w14:paraId="2533DB20" w14:textId="77777777" w:rsidR="00B810A8" w:rsidRPr="00B810A8" w:rsidRDefault="00B810A8" w:rsidP="00EB2CBD">
      <w:pPr>
        <w:numPr>
          <w:ilvl w:val="0"/>
          <w:numId w:val="117"/>
        </w:numPr>
        <w:spacing w:before="100" w:beforeAutospacing="1" w:after="100" w:afterAutospacing="1" w:line="240" w:lineRule="auto"/>
        <w:jc w:val="both"/>
        <w:rPr>
          <w:rFonts w:eastAsia="Times New Roman"/>
          <w:lang w:eastAsia="es-ES"/>
        </w:rPr>
      </w:pPr>
      <w:r w:rsidRPr="00B810A8">
        <w:rPr>
          <w:rFonts w:eastAsia="Times New Roman"/>
          <w:b/>
          <w:bCs/>
          <w:lang w:eastAsia="es-ES"/>
        </w:rPr>
        <w:t>Parsimonia Lógica:</w:t>
      </w:r>
      <w:r w:rsidRPr="00B810A8">
        <w:rPr>
          <w:rFonts w:eastAsia="Times New Roman"/>
          <w:lang w:eastAsia="es-ES"/>
        </w:rPr>
        <w:t xml:space="preserve"> Postular un evento singular (la creación o aparición de una primera pareja con un estatus especial) puede ser, para muchos, una hipótesis más parsimoniosa que postular una cadena de eventos de probabilidad infinitesimal (azar + selección natural + millones de años) para los cuales faltan eslabones cruciales, </w:t>
      </w:r>
      <w:r w:rsidRPr="00B810A8">
        <w:rPr>
          <w:rFonts w:eastAsia="Times New Roman"/>
          <w:lang w:eastAsia="es-ES"/>
        </w:rPr>
        <w:lastRenderedPageBreak/>
        <w:t>especialmente en el origen de la vida y la conciencia.</w:t>
      </w:r>
    </w:p>
    <w:p w14:paraId="516A1FC8" w14:textId="77777777" w:rsidR="00B810A8" w:rsidRPr="00BD3930" w:rsidRDefault="00B810A8" w:rsidP="00BD3930">
      <w:pPr>
        <w:pStyle w:val="Ttulo3"/>
        <w:rPr>
          <w:rFonts w:ascii="Times New Roman" w:eastAsia="Times New Roman" w:hAnsi="Times New Roman" w:cs="Times New Roman"/>
          <w:b/>
          <w:bCs/>
          <w:color w:val="auto"/>
          <w:sz w:val="24"/>
          <w:szCs w:val="24"/>
          <w:lang w:eastAsia="es-ES"/>
        </w:rPr>
      </w:pPr>
      <w:bookmarkStart w:id="162" w:name="_Toc211415562"/>
      <w:r w:rsidRPr="00BD3930">
        <w:rPr>
          <w:rFonts w:ascii="Times New Roman" w:eastAsia="Times New Roman" w:hAnsi="Times New Roman" w:cs="Times New Roman"/>
          <w:b/>
          <w:bCs/>
          <w:color w:val="auto"/>
          <w:sz w:val="24"/>
          <w:szCs w:val="24"/>
          <w:lang w:eastAsia="es-ES"/>
        </w:rPr>
        <w:t>4. La Reconcilación Lógica: La Definición de "Humano"</w:t>
      </w:r>
      <w:bookmarkEnd w:id="162"/>
    </w:p>
    <w:p w14:paraId="6F522E98" w14:textId="71BE9A3A" w:rsidR="00B810A8" w:rsidRPr="00B810A8" w:rsidRDefault="00B810A8" w:rsidP="00EB2CBD">
      <w:pPr>
        <w:spacing w:before="100" w:beforeAutospacing="1" w:after="100" w:afterAutospacing="1" w:line="240" w:lineRule="auto"/>
        <w:jc w:val="both"/>
        <w:rPr>
          <w:rFonts w:eastAsia="Times New Roman"/>
          <w:lang w:eastAsia="es-ES"/>
        </w:rPr>
      </w:pPr>
      <w:r w:rsidRPr="00B810A8">
        <w:rPr>
          <w:rFonts w:eastAsia="Times New Roman"/>
          <w:lang w:eastAsia="es-ES"/>
        </w:rPr>
        <w:t>Este es el punto más profundo de</w:t>
      </w:r>
      <w:r w:rsidR="00BD3930">
        <w:rPr>
          <w:rFonts w:eastAsia="Times New Roman"/>
          <w:lang w:eastAsia="es-ES"/>
        </w:rPr>
        <w:t>l</w:t>
      </w:r>
      <w:r w:rsidRPr="00B810A8">
        <w:rPr>
          <w:rFonts w:eastAsia="Times New Roman"/>
          <w:lang w:eastAsia="es-ES"/>
        </w:rPr>
        <w:t xml:space="preserve"> argumento y el más decisivo. La biología evolutiva estudia la </w:t>
      </w:r>
      <w:r w:rsidRPr="00B810A8">
        <w:rPr>
          <w:rFonts w:eastAsia="Times New Roman"/>
          <w:i/>
          <w:iCs/>
          <w:lang w:eastAsia="es-ES"/>
        </w:rPr>
        <w:t>morfología</w:t>
      </w:r>
      <w:r w:rsidRPr="00B810A8">
        <w:rPr>
          <w:rFonts w:eastAsia="Times New Roman"/>
          <w:lang w:eastAsia="es-ES"/>
        </w:rPr>
        <w:t> y la </w:t>
      </w:r>
      <w:r w:rsidRPr="00B810A8">
        <w:rPr>
          <w:rFonts w:eastAsia="Times New Roman"/>
          <w:i/>
          <w:iCs/>
          <w:lang w:eastAsia="es-ES"/>
        </w:rPr>
        <w:t>genética</w:t>
      </w:r>
      <w:r w:rsidRPr="00B810A8">
        <w:rPr>
          <w:rFonts w:eastAsia="Times New Roman"/>
          <w:lang w:eastAsia="es-ES"/>
        </w:rPr>
        <w:t>. Pero la pregunta por los "primeros padres" es una pregunta ontológica (sobre el ser).</w:t>
      </w:r>
    </w:p>
    <w:p w14:paraId="3ED26F7C" w14:textId="0E4C6BA4" w:rsidR="00B810A8" w:rsidRPr="00B810A8" w:rsidRDefault="00B810A8" w:rsidP="00EB2CBD">
      <w:pPr>
        <w:numPr>
          <w:ilvl w:val="0"/>
          <w:numId w:val="118"/>
        </w:numPr>
        <w:spacing w:before="100" w:beforeAutospacing="1" w:after="100" w:afterAutospacing="1" w:line="240" w:lineRule="auto"/>
        <w:jc w:val="both"/>
        <w:rPr>
          <w:rFonts w:eastAsia="Times New Roman"/>
          <w:lang w:eastAsia="es-ES"/>
        </w:rPr>
      </w:pPr>
      <w:r w:rsidRPr="00B810A8">
        <w:rPr>
          <w:rFonts w:eastAsia="Times New Roman"/>
          <w:b/>
          <w:bCs/>
          <w:lang w:eastAsia="es-ES"/>
        </w:rPr>
        <w:t>El Problema del Gradualismo Biológico:</w:t>
      </w:r>
      <w:r w:rsidRPr="00B810A8">
        <w:rPr>
          <w:rFonts w:eastAsia="Times New Roman"/>
          <w:lang w:eastAsia="es-ES"/>
        </w:rPr>
        <w:t> </w:t>
      </w:r>
      <w:r w:rsidR="00BD3930">
        <w:rPr>
          <w:rFonts w:eastAsia="Times New Roman"/>
          <w:lang w:eastAsia="es-ES"/>
        </w:rPr>
        <w:t>L</w:t>
      </w:r>
      <w:r w:rsidRPr="00B810A8">
        <w:rPr>
          <w:rFonts w:eastAsia="Times New Roman"/>
          <w:lang w:eastAsia="es-ES"/>
        </w:rPr>
        <w:t>a especiación es un proceso poblacional difuso. No hay una "primera pareja de </w:t>
      </w:r>
      <w:r w:rsidRPr="00B810A8">
        <w:rPr>
          <w:rFonts w:eastAsia="Times New Roman"/>
          <w:i/>
          <w:iCs/>
          <w:lang w:eastAsia="es-ES"/>
        </w:rPr>
        <w:t>Homo sapiens</w:t>
      </w:r>
      <w:r w:rsidRPr="00B810A8">
        <w:rPr>
          <w:rFonts w:eastAsia="Times New Roman"/>
          <w:lang w:eastAsia="es-ES"/>
        </w:rPr>
        <w:t>" biológica. La transición es gradual.</w:t>
      </w:r>
    </w:p>
    <w:p w14:paraId="2A0BC20A" w14:textId="77777777" w:rsidR="00B810A8" w:rsidRPr="00B810A8" w:rsidRDefault="00B810A8" w:rsidP="00EB2CBD">
      <w:pPr>
        <w:numPr>
          <w:ilvl w:val="0"/>
          <w:numId w:val="118"/>
        </w:numPr>
        <w:spacing w:before="100" w:beforeAutospacing="1" w:after="100" w:afterAutospacing="1" w:line="240" w:lineRule="auto"/>
        <w:jc w:val="both"/>
        <w:rPr>
          <w:rFonts w:eastAsia="Times New Roman"/>
          <w:lang w:eastAsia="es-ES"/>
        </w:rPr>
      </w:pPr>
      <w:r w:rsidRPr="00B810A8">
        <w:rPr>
          <w:rFonts w:eastAsia="Times New Roman"/>
          <w:b/>
          <w:bCs/>
          <w:lang w:eastAsia="es-ES"/>
        </w:rPr>
        <w:t>La Solución Ontológica:</w:t>
      </w:r>
      <w:r w:rsidRPr="00B810A8">
        <w:rPr>
          <w:rFonts w:eastAsia="Times New Roman"/>
          <w:lang w:eastAsia="es-ES"/>
        </w:rPr>
        <w:t> La aparición de capacidades únicas humanas (autoconciencia, lenguaje simbólico, moral, búsqueda de lo trascendente) no parece ser gradual. Es una diferencia de grado tan abismal que sugiere una diferencia de naturaleza. Es lógico y filosóficamente necesario postular un punto de inflexión.</w:t>
      </w:r>
    </w:p>
    <w:p w14:paraId="201FB2E1" w14:textId="77777777" w:rsidR="00B810A8" w:rsidRPr="00B810A8" w:rsidRDefault="00B810A8" w:rsidP="00EB2CBD">
      <w:pPr>
        <w:numPr>
          <w:ilvl w:val="0"/>
          <w:numId w:val="118"/>
        </w:numPr>
        <w:spacing w:before="100" w:beforeAutospacing="1" w:after="100" w:afterAutospacing="1" w:line="240" w:lineRule="auto"/>
        <w:jc w:val="both"/>
        <w:rPr>
          <w:rFonts w:eastAsia="Times New Roman"/>
          <w:lang w:eastAsia="es-ES"/>
        </w:rPr>
      </w:pPr>
      <w:r w:rsidRPr="00B810A8">
        <w:rPr>
          <w:rFonts w:eastAsia="Times New Roman"/>
          <w:b/>
          <w:bCs/>
          <w:lang w:eastAsia="es-ES"/>
        </w:rPr>
        <w:t>El Modelo Híbrido:</w:t>
      </w:r>
      <w:r w:rsidRPr="00B810A8">
        <w:rPr>
          <w:rFonts w:eastAsia="Times New Roman"/>
          <w:lang w:eastAsia="es-ES"/>
        </w:rPr>
        <w:t> Aquí es donde la distinción de Swamidass se vuelve poderosa. Se puede proponer un modelo perfectamente coherente:</w:t>
      </w:r>
    </w:p>
    <w:p w14:paraId="7B1E32E2" w14:textId="77777777" w:rsidR="00B810A8" w:rsidRPr="00B810A8" w:rsidRDefault="00B810A8" w:rsidP="00EB2CBD">
      <w:pPr>
        <w:numPr>
          <w:ilvl w:val="1"/>
          <w:numId w:val="118"/>
        </w:numPr>
        <w:spacing w:before="100" w:beforeAutospacing="1" w:after="100" w:afterAutospacing="1" w:line="240" w:lineRule="auto"/>
        <w:jc w:val="both"/>
        <w:rPr>
          <w:rFonts w:eastAsia="Times New Roman"/>
          <w:lang w:eastAsia="es-ES"/>
        </w:rPr>
      </w:pPr>
      <w:r w:rsidRPr="00B810A8">
        <w:rPr>
          <w:rFonts w:eastAsia="Times New Roman"/>
          <w:b/>
          <w:bCs/>
          <w:lang w:eastAsia="es-ES"/>
        </w:rPr>
        <w:t>Sustrato Biológico:</w:t>
      </w:r>
      <w:r w:rsidRPr="00B810A8">
        <w:rPr>
          <w:rFonts w:eastAsia="Times New Roman"/>
          <w:lang w:eastAsia="es-ES"/>
        </w:rPr>
        <w:t> El cuerpo humano evoluciona gradualmente a partir de poblaciones de homínidos anteriores (respetando la evidencia genética y fósil).</w:t>
      </w:r>
    </w:p>
    <w:p w14:paraId="5092FD70" w14:textId="77777777" w:rsidR="00B810A8" w:rsidRPr="00B810A8" w:rsidRDefault="00B810A8" w:rsidP="00EB2CBD">
      <w:pPr>
        <w:numPr>
          <w:ilvl w:val="1"/>
          <w:numId w:val="118"/>
        </w:numPr>
        <w:spacing w:before="100" w:beforeAutospacing="1" w:after="100" w:afterAutospacing="1" w:line="240" w:lineRule="auto"/>
        <w:jc w:val="both"/>
        <w:rPr>
          <w:rFonts w:eastAsia="Times New Roman"/>
          <w:lang w:eastAsia="es-ES"/>
        </w:rPr>
      </w:pPr>
      <w:r w:rsidRPr="00B810A8">
        <w:rPr>
          <w:rFonts w:eastAsia="Times New Roman"/>
          <w:b/>
          <w:bCs/>
          <w:lang w:eastAsia="es-ES"/>
        </w:rPr>
        <w:t>Evento Ontológico:</w:t>
      </w:r>
      <w:r w:rsidRPr="00B810A8">
        <w:rPr>
          <w:rFonts w:eastAsia="Times New Roman"/>
          <w:lang w:eastAsia="es-ES"/>
        </w:rPr>
        <w:t xml:space="preserve"> En un momento específico, a una pareja (o a un grupo muy pequeño) de estos homínidos se les confiere (por el mecanismo que la cosmovisión de cada uno proponga) la </w:t>
      </w:r>
      <w:r w:rsidRPr="00B810A8">
        <w:rPr>
          <w:rFonts w:eastAsia="Times New Roman"/>
          <w:lang w:eastAsia="es-ES"/>
        </w:rPr>
        <w:lastRenderedPageBreak/>
        <w:t>cualidad única de la "persona humana" (el alma, la </w:t>
      </w:r>
      <w:r w:rsidRPr="00B810A8">
        <w:rPr>
          <w:rFonts w:eastAsia="Times New Roman"/>
          <w:i/>
          <w:iCs/>
          <w:lang w:eastAsia="es-ES"/>
        </w:rPr>
        <w:t>Imago Dei</w:t>
      </w:r>
      <w:r w:rsidRPr="00B810A8">
        <w:rPr>
          <w:rFonts w:eastAsia="Times New Roman"/>
          <w:lang w:eastAsia="es-ES"/>
        </w:rPr>
        <w:t>, la racionalidad plena).</w:t>
      </w:r>
    </w:p>
    <w:p w14:paraId="32119CE9" w14:textId="77777777" w:rsidR="00B810A8" w:rsidRPr="00B810A8" w:rsidRDefault="00B810A8" w:rsidP="00EB2CBD">
      <w:pPr>
        <w:numPr>
          <w:ilvl w:val="1"/>
          <w:numId w:val="118"/>
        </w:numPr>
        <w:spacing w:before="100" w:beforeAutospacing="1" w:after="100" w:afterAutospacing="1" w:line="240" w:lineRule="auto"/>
        <w:jc w:val="both"/>
        <w:rPr>
          <w:rFonts w:eastAsia="Times New Roman"/>
          <w:lang w:eastAsia="es-ES"/>
        </w:rPr>
      </w:pPr>
      <w:r w:rsidRPr="00B810A8">
        <w:rPr>
          <w:rFonts w:eastAsia="Times New Roman"/>
          <w:b/>
          <w:bCs/>
          <w:lang w:eastAsia="es-ES"/>
        </w:rPr>
        <w:t>Propagación Genealógica:</w:t>
      </w:r>
      <w:r w:rsidRPr="00B810A8">
        <w:rPr>
          <w:rFonts w:eastAsia="Times New Roman"/>
          <w:lang w:eastAsia="es-ES"/>
        </w:rPr>
        <w:t> Esta pareja se convierte en los progenitores genealógicos de toda la humanidad posterior, ya que sus descendientes, portadores de esta nueva cualidad, se mezclan y absorben a las poblaciones homínidas circundantes biológicamente compatibles pero carentes de ese estatus ontológico completo.</w:t>
      </w:r>
    </w:p>
    <w:p w14:paraId="68BD6DB6" w14:textId="77777777" w:rsidR="00B810A8" w:rsidRPr="00EB2CBD" w:rsidRDefault="00B810A8" w:rsidP="00EB2CBD">
      <w:pPr>
        <w:pStyle w:val="Ttulo3"/>
        <w:rPr>
          <w:rFonts w:ascii="Times New Roman" w:eastAsia="Times New Roman" w:hAnsi="Times New Roman" w:cs="Times New Roman"/>
          <w:b/>
          <w:bCs/>
          <w:color w:val="auto"/>
          <w:sz w:val="24"/>
          <w:szCs w:val="24"/>
          <w:lang w:eastAsia="es-ES"/>
        </w:rPr>
      </w:pPr>
      <w:bookmarkStart w:id="163" w:name="_Toc211415563"/>
      <w:r w:rsidRPr="00EB2CBD">
        <w:rPr>
          <w:rFonts w:ascii="Times New Roman" w:eastAsia="Times New Roman" w:hAnsi="Times New Roman" w:cs="Times New Roman"/>
          <w:b/>
          <w:bCs/>
          <w:color w:val="auto"/>
          <w:sz w:val="24"/>
          <w:szCs w:val="24"/>
          <w:lang w:eastAsia="es-ES"/>
        </w:rPr>
        <w:t>Conclusión Académica Final</w:t>
      </w:r>
      <w:bookmarkEnd w:id="163"/>
    </w:p>
    <w:p w14:paraId="4626BB81" w14:textId="77777777" w:rsidR="00B810A8" w:rsidRPr="00B810A8" w:rsidRDefault="00B810A8" w:rsidP="00EB2CBD">
      <w:pPr>
        <w:spacing w:before="100" w:beforeAutospacing="1" w:after="100" w:afterAutospacing="1" w:line="240" w:lineRule="auto"/>
        <w:jc w:val="both"/>
        <w:rPr>
          <w:rFonts w:eastAsia="Times New Roman"/>
          <w:lang w:eastAsia="es-ES"/>
        </w:rPr>
      </w:pPr>
      <w:r w:rsidRPr="00B810A8">
        <w:rPr>
          <w:rFonts w:eastAsia="Times New Roman"/>
          <w:lang w:eastAsia="es-ES"/>
        </w:rPr>
        <w:t>La hipótesis de una pareja primordial única no es científicamente refutada. Por el contrario:</w:t>
      </w:r>
    </w:p>
    <w:p w14:paraId="56F41C47" w14:textId="77777777" w:rsidR="00B810A8" w:rsidRPr="00B810A8" w:rsidRDefault="00B810A8" w:rsidP="00EB2CBD">
      <w:pPr>
        <w:numPr>
          <w:ilvl w:val="0"/>
          <w:numId w:val="119"/>
        </w:numPr>
        <w:spacing w:before="100" w:beforeAutospacing="1" w:after="100" w:afterAutospacing="1" w:line="240" w:lineRule="auto"/>
        <w:jc w:val="both"/>
        <w:rPr>
          <w:rFonts w:eastAsia="Times New Roman"/>
          <w:lang w:eastAsia="es-ES"/>
        </w:rPr>
      </w:pPr>
      <w:r w:rsidRPr="00B810A8">
        <w:rPr>
          <w:rFonts w:eastAsia="Times New Roman"/>
          <w:b/>
          <w:bCs/>
          <w:lang w:eastAsia="es-ES"/>
        </w:rPr>
        <w:t>Es matemáticamente posible</w:t>
      </w:r>
      <w:r w:rsidRPr="00B810A8">
        <w:rPr>
          <w:rFonts w:eastAsia="Times New Roman"/>
          <w:lang w:eastAsia="es-ES"/>
        </w:rPr>
        <w:t> bajo modelos que incluyen diversidad creada inicial y un marco temporal amplio (Hössjer &amp; Gauger).</w:t>
      </w:r>
    </w:p>
    <w:p w14:paraId="6DEDB684" w14:textId="77777777" w:rsidR="00B810A8" w:rsidRPr="00B810A8" w:rsidRDefault="00B810A8" w:rsidP="00EB2CBD">
      <w:pPr>
        <w:numPr>
          <w:ilvl w:val="0"/>
          <w:numId w:val="119"/>
        </w:numPr>
        <w:spacing w:before="100" w:beforeAutospacing="1" w:after="100" w:afterAutospacing="1" w:line="240" w:lineRule="auto"/>
        <w:jc w:val="both"/>
        <w:rPr>
          <w:rFonts w:eastAsia="Times New Roman"/>
          <w:lang w:eastAsia="es-ES"/>
        </w:rPr>
      </w:pPr>
      <w:r w:rsidRPr="00B810A8">
        <w:rPr>
          <w:rFonts w:eastAsia="Times New Roman"/>
          <w:b/>
          <w:bCs/>
          <w:lang w:eastAsia="es-ES"/>
        </w:rPr>
        <w:t>Es genealógicamente coherente</w:t>
      </w:r>
      <w:r w:rsidRPr="00B810A8">
        <w:rPr>
          <w:rFonts w:eastAsia="Times New Roman"/>
          <w:lang w:eastAsia="es-ES"/>
        </w:rPr>
        <w:t> con la evidencia de una población genética grande, gracias a la distinción clave entre genética y genealogía (Swamidass).</w:t>
      </w:r>
    </w:p>
    <w:p w14:paraId="537FE747" w14:textId="77777777" w:rsidR="00B810A8" w:rsidRPr="00B810A8" w:rsidRDefault="00B810A8" w:rsidP="00EB2CBD">
      <w:pPr>
        <w:numPr>
          <w:ilvl w:val="0"/>
          <w:numId w:val="119"/>
        </w:numPr>
        <w:spacing w:before="100" w:beforeAutospacing="1" w:after="100" w:afterAutospacing="1" w:line="240" w:lineRule="auto"/>
        <w:jc w:val="both"/>
        <w:rPr>
          <w:rFonts w:eastAsia="Times New Roman"/>
          <w:lang w:eastAsia="es-ES"/>
        </w:rPr>
      </w:pPr>
      <w:r w:rsidRPr="00B810A8">
        <w:rPr>
          <w:rFonts w:eastAsia="Times New Roman"/>
          <w:b/>
          <w:bCs/>
          <w:lang w:eastAsia="es-ES"/>
        </w:rPr>
        <w:t>Es lógicamente preferible</w:t>
      </w:r>
      <w:r w:rsidRPr="00B810A8">
        <w:rPr>
          <w:rFonts w:eastAsia="Times New Roman"/>
          <w:lang w:eastAsia="es-ES"/>
        </w:rPr>
        <w:t> para muchas personas, ya que las explicaciones naturalistas alternativas para el origen de la vida y la conciencia presentan graves problemas filosóficos y probabilísticos no resueltos.</w:t>
      </w:r>
    </w:p>
    <w:p w14:paraId="6CD87C69" w14:textId="77777777" w:rsidR="00B810A8" w:rsidRPr="00B810A8" w:rsidRDefault="00B810A8" w:rsidP="00EB2CBD">
      <w:pPr>
        <w:numPr>
          <w:ilvl w:val="0"/>
          <w:numId w:val="119"/>
        </w:numPr>
        <w:spacing w:before="100" w:beforeAutospacing="1" w:after="100" w:afterAutospacing="1" w:line="240" w:lineRule="auto"/>
        <w:jc w:val="both"/>
        <w:rPr>
          <w:rFonts w:eastAsia="Times New Roman"/>
          <w:lang w:eastAsia="es-ES"/>
        </w:rPr>
      </w:pPr>
      <w:r w:rsidRPr="00B810A8">
        <w:rPr>
          <w:rFonts w:eastAsia="Times New Roman"/>
          <w:b/>
          <w:bCs/>
          <w:lang w:eastAsia="es-ES"/>
        </w:rPr>
        <w:t>Es ontológicamente necesaria</w:t>
      </w:r>
      <w:r w:rsidRPr="00B810A8">
        <w:rPr>
          <w:rFonts w:eastAsia="Times New Roman"/>
          <w:lang w:eastAsia="es-ES"/>
        </w:rPr>
        <w:t> si se define "humano" no por su biologí</w:t>
      </w:r>
      <w:r w:rsidRPr="00B810A8">
        <w:rPr>
          <w:rFonts w:eastAsia="Times New Roman"/>
          <w:lang w:eastAsia="es-ES"/>
        </w:rPr>
        <w:softHyphen/>
        <w:t>a, sino por la posesión de una cualidad singular (mente, alma, espíritu) que emerge de manera discreta y no gradual.</w:t>
      </w:r>
    </w:p>
    <w:p w14:paraId="4829BE62" w14:textId="77777777" w:rsidR="00B810A8" w:rsidRDefault="00B810A8" w:rsidP="00EB2CBD">
      <w:pPr>
        <w:spacing w:before="100" w:beforeAutospacing="1" w:after="100" w:afterAutospacing="1" w:line="240" w:lineRule="auto"/>
        <w:jc w:val="both"/>
        <w:rPr>
          <w:rFonts w:eastAsia="Times New Roman"/>
          <w:lang w:eastAsia="es-ES"/>
        </w:rPr>
      </w:pPr>
      <w:r w:rsidRPr="00B810A8">
        <w:rPr>
          <w:rFonts w:eastAsia="Times New Roman"/>
          <w:lang w:eastAsia="es-ES"/>
        </w:rPr>
        <w:t xml:space="preserve">Por lo tanto, sí existe un caso académico sólido, riguroso y defendible para la plausibilidad de la existencia de una </w:t>
      </w:r>
      <w:r w:rsidRPr="00B810A8">
        <w:rPr>
          <w:rFonts w:eastAsia="Times New Roman"/>
          <w:lang w:eastAsia="es-ES"/>
        </w:rPr>
        <w:lastRenderedPageBreak/>
        <w:t>primera pareja humana. Este caso no niega la evolución del cuerpo humano, pero sí postula un evento singular en el origen de nuestra humanidad única. La discusión ya no es "ciencia vs. fe", sino una compleja interacción entre datos genéticos, modelado matemático, filosofía de la ciencia y definiciones metafísicas.</w:t>
      </w:r>
    </w:p>
    <w:p w14:paraId="26C85295" w14:textId="77777777" w:rsidR="00942049" w:rsidRPr="00942049" w:rsidRDefault="00942049" w:rsidP="00942049">
      <w:pPr>
        <w:pStyle w:val="Ttulo2"/>
        <w:rPr>
          <w:rFonts w:ascii="Times New Roman" w:eastAsia="Times New Roman" w:hAnsi="Times New Roman" w:cs="Times New Roman"/>
          <w:b/>
          <w:bCs/>
          <w:color w:val="auto"/>
          <w:sz w:val="28"/>
          <w:szCs w:val="28"/>
          <w:lang w:eastAsia="es-ES"/>
        </w:rPr>
      </w:pPr>
      <w:bookmarkStart w:id="164" w:name="_Toc211415564"/>
      <w:r w:rsidRPr="00942049">
        <w:rPr>
          <w:rFonts w:ascii="Times New Roman" w:eastAsia="Times New Roman" w:hAnsi="Times New Roman" w:cs="Times New Roman"/>
          <w:b/>
          <w:bCs/>
          <w:color w:val="auto"/>
          <w:sz w:val="28"/>
          <w:szCs w:val="28"/>
          <w:lang w:eastAsia="es-ES"/>
        </w:rPr>
        <w:t>La Perspectiva Católica sobre Adán, Eva y el Pecado Original</w:t>
      </w:r>
      <w:bookmarkEnd w:id="164"/>
    </w:p>
    <w:p w14:paraId="6E14D426" w14:textId="77777777" w:rsidR="00942049" w:rsidRPr="00942049" w:rsidRDefault="00942049" w:rsidP="00EB2CBD">
      <w:pPr>
        <w:spacing w:before="100" w:beforeAutospacing="1" w:after="100" w:afterAutospacing="1" w:line="240" w:lineRule="auto"/>
        <w:jc w:val="both"/>
        <w:rPr>
          <w:rFonts w:eastAsia="Times New Roman"/>
          <w:lang w:eastAsia="es-ES"/>
        </w:rPr>
      </w:pPr>
      <w:r w:rsidRPr="00942049">
        <w:rPr>
          <w:rFonts w:eastAsia="Times New Roman"/>
          <w:lang w:eastAsia="es-ES"/>
        </w:rPr>
        <w:t xml:space="preserve">Desde la fe católica, la narrativa de los orígenes humanos contenida en el libro del Génesis no se interpreta como un manual de ciencia o historia en el sentido moderno, sino como una verdad revelada que responde a preguntas fundamentales sobre el origen, la naturaleza y el destino del ser humano. El Magisterio de la Iglesia insiste en la historicidad de Adán y Eva y en la realidad del pecado original como eventos fundacionales para la comprensión de la condición humana y la necesidad de la redención en Cristo.   </w:t>
      </w:r>
    </w:p>
    <w:p w14:paraId="301BB496" w14:textId="38404B25" w:rsidR="00942049" w:rsidRPr="00942049" w:rsidRDefault="00942049" w:rsidP="00942049">
      <w:pPr>
        <w:pStyle w:val="Ttulo3"/>
        <w:rPr>
          <w:rFonts w:ascii="Times New Roman" w:eastAsia="Times New Roman" w:hAnsi="Times New Roman" w:cs="Times New Roman"/>
          <w:b/>
          <w:bCs/>
          <w:color w:val="auto"/>
          <w:sz w:val="24"/>
          <w:szCs w:val="24"/>
          <w:lang w:eastAsia="es-ES"/>
        </w:rPr>
      </w:pPr>
      <w:bookmarkStart w:id="165" w:name="_Toc211415565"/>
      <w:r w:rsidRPr="00942049">
        <w:rPr>
          <w:rFonts w:ascii="Times New Roman" w:eastAsia="Times New Roman" w:hAnsi="Times New Roman" w:cs="Times New Roman"/>
          <w:b/>
          <w:bCs/>
          <w:color w:val="auto"/>
          <w:sz w:val="24"/>
          <w:szCs w:val="24"/>
          <w:lang w:eastAsia="es-ES"/>
        </w:rPr>
        <w:t>La Historicidad de Adán y Eva y la Doctrina del Monogenismo</w:t>
      </w:r>
      <w:bookmarkEnd w:id="165"/>
    </w:p>
    <w:p w14:paraId="373A1286" w14:textId="79635E1B" w:rsidR="00942049" w:rsidRPr="00942049" w:rsidRDefault="00942049" w:rsidP="00EB2CBD">
      <w:pPr>
        <w:spacing w:before="100" w:beforeAutospacing="1" w:after="100" w:afterAutospacing="1" w:line="240" w:lineRule="auto"/>
        <w:jc w:val="both"/>
        <w:rPr>
          <w:rFonts w:eastAsia="Times New Roman"/>
          <w:lang w:eastAsia="es-ES"/>
        </w:rPr>
      </w:pPr>
      <w:r w:rsidRPr="00942049">
        <w:rPr>
          <w:rFonts w:eastAsia="Times New Roman"/>
          <w:lang w:eastAsia="es-ES"/>
        </w:rPr>
        <w:t xml:space="preserve">La enseñanza católica sostiene firmemente la existencia de Adán y Eva como individuos históricos y progenitores de toda la humanidad. Si bien el lenguaje del Génesis es reconocido como simbólico y figurativo (por ejemplo, la formación de Eva a partir de la costilla de Adán), esto no anula la realidad de los eventos y personas que describe. El Papa Pío XII, en su encíclica </w:t>
      </w:r>
      <w:r w:rsidRPr="00942049">
        <w:rPr>
          <w:rFonts w:eastAsia="Times New Roman"/>
          <w:i/>
          <w:iCs/>
          <w:lang w:eastAsia="es-ES"/>
        </w:rPr>
        <w:t>Humani Generis</w:t>
      </w:r>
      <w:r w:rsidRPr="00942049">
        <w:rPr>
          <w:rFonts w:eastAsia="Times New Roman"/>
          <w:lang w:eastAsia="es-ES"/>
        </w:rPr>
        <w:t xml:space="preserve">, afirmó que los primeros once capítulos del Génesis, aunque no siguen los métodos de los historiadores modernos, pertenecen al género histórico en un sentido verdadero.   </w:t>
      </w:r>
    </w:p>
    <w:p w14:paraId="49E565C9" w14:textId="77777777" w:rsidR="00942049" w:rsidRPr="00942049" w:rsidRDefault="00942049" w:rsidP="00EB2CBD">
      <w:pPr>
        <w:spacing w:before="100" w:beforeAutospacing="1" w:after="100" w:afterAutospacing="1" w:line="240" w:lineRule="auto"/>
        <w:jc w:val="both"/>
        <w:rPr>
          <w:rFonts w:eastAsia="Times New Roman"/>
          <w:lang w:eastAsia="es-ES"/>
        </w:rPr>
      </w:pPr>
      <w:r w:rsidRPr="00942049">
        <w:rPr>
          <w:rFonts w:eastAsia="Times New Roman"/>
          <w:lang w:eastAsia="es-ES"/>
        </w:rPr>
        <w:lastRenderedPageBreak/>
        <w:t xml:space="preserve">Esta afirmación de una primera pareja (monogenismo) es teológicamente crucial. La encíclica </w:t>
      </w:r>
      <w:r w:rsidRPr="00942049">
        <w:rPr>
          <w:rFonts w:eastAsia="Times New Roman"/>
          <w:i/>
          <w:iCs/>
          <w:lang w:eastAsia="es-ES"/>
        </w:rPr>
        <w:t>Humani Generis</w:t>
      </w:r>
      <w:r w:rsidRPr="00942049">
        <w:rPr>
          <w:rFonts w:eastAsia="Times New Roman"/>
          <w:lang w:eastAsia="es-ES"/>
        </w:rPr>
        <w:t xml:space="preserve"> establece que los fieles no tienen la libertad de aceptar teorías poligenistas (el origen de la humanidad a partir de múltiples parejas), ya que no es evidente cómo tales teorías podrían reconciliarse con la doctrina del pecado original. El pecado original, según la enseñanza de la Iglesia, es un pecado cometido por un individuo histórico (Adán) que afectó a toda la naturaleza humana, la cual es transmitida por propagación a toda su descendencia. Si la humanidad proviniera de múltiples "Adanes", la universalidad de este pecado y, consecuentemente, la universalidad de la redención ofrecida por Cristo, se volverían teológicamente incoherentes.   </w:t>
      </w:r>
    </w:p>
    <w:p w14:paraId="007EB853" w14:textId="51188CE0" w:rsidR="00942049" w:rsidRPr="00942049" w:rsidRDefault="00942049" w:rsidP="00942049">
      <w:pPr>
        <w:pStyle w:val="Ttulo3"/>
        <w:rPr>
          <w:rFonts w:ascii="Times New Roman" w:eastAsia="Times New Roman" w:hAnsi="Times New Roman" w:cs="Times New Roman"/>
          <w:b/>
          <w:bCs/>
          <w:color w:val="auto"/>
          <w:sz w:val="24"/>
          <w:szCs w:val="24"/>
          <w:lang w:eastAsia="es-ES"/>
        </w:rPr>
      </w:pPr>
      <w:bookmarkStart w:id="166" w:name="_Toc211415566"/>
      <w:r w:rsidRPr="00942049">
        <w:rPr>
          <w:rFonts w:ascii="Times New Roman" w:eastAsia="Times New Roman" w:hAnsi="Times New Roman" w:cs="Times New Roman"/>
          <w:b/>
          <w:bCs/>
          <w:color w:val="auto"/>
          <w:sz w:val="24"/>
          <w:szCs w:val="24"/>
          <w:lang w:eastAsia="es-ES"/>
        </w:rPr>
        <w:t>El Pecado Original como un Evento Histórico y un Estado Heredado</w:t>
      </w:r>
      <w:bookmarkEnd w:id="166"/>
    </w:p>
    <w:p w14:paraId="1871F5A3" w14:textId="77777777" w:rsidR="00942049" w:rsidRPr="00942049" w:rsidRDefault="00942049" w:rsidP="00EB2CBD">
      <w:pPr>
        <w:spacing w:before="100" w:beforeAutospacing="1" w:after="100" w:afterAutospacing="1" w:line="240" w:lineRule="auto"/>
        <w:jc w:val="both"/>
        <w:rPr>
          <w:rFonts w:eastAsia="Times New Roman"/>
          <w:lang w:eastAsia="es-ES"/>
        </w:rPr>
      </w:pPr>
      <w:r w:rsidRPr="00942049">
        <w:rPr>
          <w:rFonts w:eastAsia="Times New Roman"/>
          <w:lang w:eastAsia="es-ES"/>
        </w:rPr>
        <w:t xml:space="preserve">El Catecismo de la Iglesia Católica define el pecado original como una verdad esencial de la fe. No es un mito, sino la explicación revelada de la condición humana herida y la inclinación al mal (concupiscencia) que todos experimentan. El Concilio de Trento definió dogmáticamente que el pecado de Adán no solo le dañó a él, sino a toda su descendencia, transmitiendo un estado de privación de la santidad y justicia originales.   </w:t>
      </w:r>
    </w:p>
    <w:p w14:paraId="66E92B81" w14:textId="77777777" w:rsidR="00942049" w:rsidRPr="00942049" w:rsidRDefault="00942049" w:rsidP="00EB2CBD">
      <w:pPr>
        <w:spacing w:before="100" w:beforeAutospacing="1" w:after="100" w:afterAutospacing="1" w:line="240" w:lineRule="auto"/>
        <w:jc w:val="both"/>
        <w:rPr>
          <w:rFonts w:eastAsia="Times New Roman"/>
          <w:lang w:eastAsia="es-ES"/>
        </w:rPr>
      </w:pPr>
      <w:r w:rsidRPr="00942049">
        <w:rPr>
          <w:rFonts w:eastAsia="Times New Roman"/>
          <w:lang w:eastAsia="es-ES"/>
        </w:rPr>
        <w:t xml:space="preserve">Es fundamental distinguir entre el pecado original "originante" (el acto personal de desobediencia de Adán y Eva) y el pecado original "originado" (el estado en que nacen todos sus descendientes). Para nosotros, el pecado original no es una falta personal que hayamos cometido, sino un estado contraído, una naturaleza humana caída que heredamos. Este estado implica la "muerte del alma", es decir, la pérdida de la gracia santificante con la que fueron creados nuestros primeros padres. La transmisión </w:t>
      </w:r>
      <w:r w:rsidRPr="00942049">
        <w:rPr>
          <w:rFonts w:eastAsia="Times New Roman"/>
          <w:lang w:eastAsia="es-ES"/>
        </w:rPr>
        <w:lastRenderedPageBreak/>
        <w:t xml:space="preserve">de este estado es un misterio, pero la Iglesia lo enseña como una certeza de fe, explicando por qué incluso los niños son bautizados para la remisión de los pecados, para ser limpiados de esta mancha heredada y recibir la vida nueva en Cristo.   </w:t>
      </w:r>
    </w:p>
    <w:p w14:paraId="1A36EF89" w14:textId="580286C5" w:rsidR="00942049" w:rsidRPr="00942049" w:rsidRDefault="00942049" w:rsidP="00942049">
      <w:pPr>
        <w:pStyle w:val="Ttulo3"/>
        <w:rPr>
          <w:rFonts w:ascii="Times New Roman" w:eastAsia="Times New Roman" w:hAnsi="Times New Roman" w:cs="Times New Roman"/>
          <w:b/>
          <w:bCs/>
          <w:color w:val="auto"/>
          <w:sz w:val="24"/>
          <w:szCs w:val="24"/>
          <w:lang w:eastAsia="es-ES"/>
        </w:rPr>
      </w:pPr>
      <w:bookmarkStart w:id="167" w:name="_Toc211415567"/>
      <w:r w:rsidRPr="00942049">
        <w:rPr>
          <w:rFonts w:ascii="Times New Roman" w:eastAsia="Times New Roman" w:hAnsi="Times New Roman" w:cs="Times New Roman"/>
          <w:b/>
          <w:bCs/>
          <w:color w:val="auto"/>
          <w:sz w:val="24"/>
          <w:szCs w:val="24"/>
          <w:lang w:eastAsia="es-ES"/>
        </w:rPr>
        <w:t>Diálogo Fe-Ciencia: Evolución, Alma y la Teología del Cuerpo</w:t>
      </w:r>
      <w:bookmarkEnd w:id="167"/>
    </w:p>
    <w:p w14:paraId="489019B6" w14:textId="77777777" w:rsidR="00942049" w:rsidRPr="00942049" w:rsidRDefault="00942049" w:rsidP="00EB2CBD">
      <w:pPr>
        <w:spacing w:before="100" w:beforeAutospacing="1" w:after="100" w:afterAutospacing="1" w:line="240" w:lineRule="auto"/>
        <w:jc w:val="both"/>
        <w:rPr>
          <w:rFonts w:eastAsia="Times New Roman"/>
          <w:lang w:eastAsia="es-ES"/>
        </w:rPr>
      </w:pPr>
      <w:r w:rsidRPr="00942049">
        <w:rPr>
          <w:rFonts w:eastAsia="Times New Roman"/>
          <w:lang w:eastAsia="es-ES"/>
        </w:rPr>
        <w:t>La aparente contradicción entre el consenso científico de un origen poblacional y la doctrina católica de una primera pareja se resuelve a través de una distinción fundamental que respeta la autonomía y los límites tanto de la ciencia como de la teología.</w:t>
      </w:r>
    </w:p>
    <w:p w14:paraId="6D8A889C" w14:textId="766554D1" w:rsidR="00942049" w:rsidRPr="00942049" w:rsidRDefault="00942049" w:rsidP="00EB2CBD">
      <w:pPr>
        <w:spacing w:before="100" w:beforeAutospacing="1" w:after="100" w:afterAutospacing="1" w:line="240" w:lineRule="auto"/>
        <w:jc w:val="both"/>
        <w:rPr>
          <w:rFonts w:eastAsia="Times New Roman"/>
          <w:lang w:eastAsia="es-ES"/>
        </w:rPr>
      </w:pPr>
      <w:r w:rsidRPr="00942049">
        <w:rPr>
          <w:rFonts w:eastAsia="Times New Roman"/>
          <w:lang w:eastAsia="es-ES"/>
        </w:rPr>
        <w:t xml:space="preserve">El Magisterio de la Iglesia, especialmente desde el pontificado de Pío XII, ha dejado claro que no existe un conflicto inherente entre la teoría de la evolución y la fe católica, siempre que se mantengan ciertas verdades doctrinales. </w:t>
      </w:r>
    </w:p>
    <w:p w14:paraId="192C00AA" w14:textId="05BE23DF" w:rsidR="00942049" w:rsidRPr="00942049" w:rsidRDefault="00942049" w:rsidP="00EB2CBD">
      <w:pPr>
        <w:spacing w:before="100" w:beforeAutospacing="1" w:after="100" w:afterAutospacing="1" w:line="240" w:lineRule="auto"/>
        <w:jc w:val="both"/>
        <w:rPr>
          <w:rFonts w:eastAsia="Times New Roman"/>
          <w:lang w:eastAsia="es-ES"/>
        </w:rPr>
      </w:pPr>
      <w:r w:rsidRPr="00942049">
        <w:rPr>
          <w:rFonts w:eastAsia="Times New Roman"/>
          <w:lang w:eastAsia="es-ES"/>
        </w:rPr>
        <w:t xml:space="preserve">La clave de la compatibilidad reside en la distinción entre el origen del cuerpo y el origen del alma. La fe católica enseña que, si bien el cuerpo humano puede haberse desarrollado a través de procesos evolutivos a partir de materia viva preexistente, el alma espiritual de cada ser humano es creada inmediatamente por Dios. Esta creación directa del alma representa un "salto ontológico", una discontinuidad que trasciende las meras fuerzas de la naturaleza. Por lo tanto, la ciencia puede investigar el cómo del desarrollo material del cuerpo humano, pero la pregunta sobre el </w:t>
      </w:r>
      <w:r w:rsidRPr="00942049">
        <w:rPr>
          <w:rFonts w:eastAsia="Times New Roman"/>
          <w:i/>
          <w:iCs/>
          <w:lang w:eastAsia="es-ES"/>
        </w:rPr>
        <w:t>qué</w:t>
      </w:r>
      <w:r w:rsidRPr="00942049">
        <w:rPr>
          <w:rFonts w:eastAsia="Times New Roman"/>
          <w:lang w:eastAsia="es-ES"/>
        </w:rPr>
        <w:t xml:space="preserve"> y el </w:t>
      </w:r>
      <w:r w:rsidRPr="00942049">
        <w:rPr>
          <w:rFonts w:eastAsia="Times New Roman"/>
          <w:i/>
          <w:iCs/>
          <w:lang w:eastAsia="es-ES"/>
        </w:rPr>
        <w:t>porqué</w:t>
      </w:r>
      <w:r w:rsidRPr="00942049">
        <w:rPr>
          <w:rFonts w:eastAsia="Times New Roman"/>
          <w:lang w:eastAsia="es-ES"/>
        </w:rPr>
        <w:t xml:space="preserve"> de la existencia humana como persona —un ser a imagen y semejanza de Dios— pertenece al ámbito de la filosofía y la teología. La evolución biológica y la creación especial del alma no son, </w:t>
      </w:r>
      <w:r w:rsidRPr="00942049">
        <w:rPr>
          <w:rFonts w:eastAsia="Times New Roman"/>
          <w:lang w:eastAsia="es-ES"/>
        </w:rPr>
        <w:lastRenderedPageBreak/>
        <w:t xml:space="preserve">por tanto, explicaciones contrapuestas, sino que operan en niveles diferentes de la realidad.   </w:t>
      </w:r>
    </w:p>
    <w:p w14:paraId="482245F6" w14:textId="101F704C" w:rsidR="00942049" w:rsidRPr="00942049" w:rsidRDefault="00942049" w:rsidP="00942049">
      <w:pPr>
        <w:pStyle w:val="Ttulo3"/>
        <w:rPr>
          <w:rFonts w:ascii="Times New Roman" w:eastAsia="Times New Roman" w:hAnsi="Times New Roman" w:cs="Times New Roman"/>
          <w:b/>
          <w:bCs/>
          <w:color w:val="auto"/>
          <w:sz w:val="24"/>
          <w:szCs w:val="24"/>
          <w:lang w:eastAsia="es-ES"/>
        </w:rPr>
      </w:pPr>
      <w:bookmarkStart w:id="168" w:name="_Toc211415568"/>
      <w:r w:rsidRPr="00942049">
        <w:rPr>
          <w:rFonts w:ascii="Times New Roman" w:eastAsia="Times New Roman" w:hAnsi="Times New Roman" w:cs="Times New Roman"/>
          <w:b/>
          <w:bCs/>
          <w:color w:val="auto"/>
          <w:sz w:val="24"/>
          <w:szCs w:val="24"/>
          <w:lang w:eastAsia="es-ES"/>
        </w:rPr>
        <w:t>La Teología del Cuerpo: El Significado del "Hombre Original"</w:t>
      </w:r>
      <w:bookmarkEnd w:id="168"/>
    </w:p>
    <w:p w14:paraId="65E2BDCA" w14:textId="77777777" w:rsidR="00942049" w:rsidRPr="00942049" w:rsidRDefault="00942049" w:rsidP="00EB2CBD">
      <w:pPr>
        <w:spacing w:before="100" w:beforeAutospacing="1" w:after="100" w:afterAutospacing="1" w:line="240" w:lineRule="auto"/>
        <w:jc w:val="both"/>
        <w:rPr>
          <w:rFonts w:eastAsia="Times New Roman"/>
          <w:lang w:eastAsia="es-ES"/>
        </w:rPr>
      </w:pPr>
      <w:r w:rsidRPr="00942049">
        <w:rPr>
          <w:rFonts w:eastAsia="Times New Roman"/>
          <w:lang w:eastAsia="es-ES"/>
        </w:rPr>
        <w:t xml:space="preserve">La serie de catequesis de San Juan Pablo II conocida como la "Teología del Cuerpo" ofrece una profunda meditación antropológica sobre el ser humano tal como fue creado "al principio", antes del pecado. Al analizar las palabras de Cristo en el Evangelio, Juan Pablo II explora la experiencia del "hombre original" para revelar el significado fundamental del cuerpo y la sexualidad humana.   </w:t>
      </w:r>
    </w:p>
    <w:p w14:paraId="4697DCE7" w14:textId="77777777" w:rsidR="00942049" w:rsidRPr="00942049" w:rsidRDefault="00942049" w:rsidP="00EB2CBD">
      <w:pPr>
        <w:numPr>
          <w:ilvl w:val="0"/>
          <w:numId w:val="124"/>
        </w:numPr>
        <w:spacing w:before="100" w:beforeAutospacing="1" w:after="100" w:afterAutospacing="1" w:line="240" w:lineRule="auto"/>
        <w:jc w:val="both"/>
        <w:rPr>
          <w:rFonts w:eastAsia="Times New Roman"/>
          <w:lang w:eastAsia="es-ES"/>
        </w:rPr>
      </w:pPr>
      <w:r w:rsidRPr="00942049">
        <w:rPr>
          <w:rFonts w:eastAsia="Times New Roman"/>
          <w:b/>
          <w:bCs/>
          <w:lang w:eastAsia="es-ES"/>
        </w:rPr>
        <w:t>La Soledad Original:</w:t>
      </w:r>
      <w:r w:rsidRPr="00942049">
        <w:rPr>
          <w:rFonts w:eastAsia="Times New Roman"/>
          <w:lang w:eastAsia="es-ES"/>
        </w:rPr>
        <w:t xml:space="preserve"> Antes de la creación de la mujer, Adán experimenta una "soledad original". No es una soledad física, pues está rodeado de animales, sino una soledad existencial: se reconoce a sí mismo como un ser diferente, un sujeto consciente que no encuentra en todo el mundo creado un ser semejante a él, una "ayuda adecuada". Esta experiencia revela su autoconciencia y su naturaleza personal, que trasciende la mera biología.   </w:t>
      </w:r>
    </w:p>
    <w:p w14:paraId="4B0260AF" w14:textId="77777777" w:rsidR="00942049" w:rsidRPr="00942049" w:rsidRDefault="00942049" w:rsidP="00EB2CBD">
      <w:pPr>
        <w:numPr>
          <w:ilvl w:val="0"/>
          <w:numId w:val="124"/>
        </w:numPr>
        <w:spacing w:before="100" w:beforeAutospacing="1" w:after="100" w:afterAutospacing="1" w:line="240" w:lineRule="auto"/>
        <w:jc w:val="both"/>
        <w:rPr>
          <w:rFonts w:eastAsia="Times New Roman"/>
          <w:lang w:eastAsia="es-ES"/>
        </w:rPr>
      </w:pPr>
      <w:r w:rsidRPr="00942049">
        <w:rPr>
          <w:rFonts w:eastAsia="Times New Roman"/>
          <w:b/>
          <w:bCs/>
          <w:lang w:eastAsia="es-ES"/>
        </w:rPr>
        <w:t>La Unidad Original y el Significado Esponsal del Cuerpo:</w:t>
      </w:r>
      <w:r w:rsidRPr="00942049">
        <w:rPr>
          <w:rFonts w:eastAsia="Times New Roman"/>
          <w:lang w:eastAsia="es-ES"/>
        </w:rPr>
        <w:t xml:space="preserve"> La creación de Eva "de su costilla" resuelve esta soledad y establece la "unidad original" de los dos. El hombre y la mujer son creados el uno para el otro, y sus cuerpos, en su diferencia sexual, revelan su vocación a la comunión de personas. El cuerpo tiene un "significado esponsalicio": expresa a la persona y su capacidad innata para el amor, para hacer de sí mismo un don para el otro.   </w:t>
      </w:r>
    </w:p>
    <w:p w14:paraId="35440074" w14:textId="77777777" w:rsidR="00942049" w:rsidRPr="00942049" w:rsidRDefault="00942049" w:rsidP="00EB2CBD">
      <w:pPr>
        <w:spacing w:before="100" w:beforeAutospacing="1" w:after="100" w:afterAutospacing="1" w:line="240" w:lineRule="auto"/>
        <w:jc w:val="both"/>
        <w:rPr>
          <w:rFonts w:eastAsia="Times New Roman"/>
          <w:lang w:eastAsia="es-ES"/>
        </w:rPr>
      </w:pPr>
      <w:r w:rsidRPr="00942049">
        <w:rPr>
          <w:rFonts w:eastAsia="Times New Roman"/>
          <w:lang w:eastAsia="es-ES"/>
        </w:rPr>
        <w:lastRenderedPageBreak/>
        <w:t xml:space="preserve">Esta perspectiva teológica no se ocupa del mecanismo biológico de la aparición del primer hombre y la primera mujer. Más bien, ilumina la verdad de por qué fueron creados varón y mujer a imagen de Dios: para vivir en una comunión de amor que refleje la vida trinitaria. La evolución puede describir el camino material que condujo a un cuerpo capaz de albergar un espíritu, pero la Teología del Cuerpo explica el significado de ese cuerpo "espiritualizado" y de ese espíritu "corporeizado" como el fundamento de la dignidad y la vocación humana al amor.   </w:t>
      </w:r>
    </w:p>
    <w:p w14:paraId="0CD224AE" w14:textId="77777777" w:rsidR="00942049" w:rsidRPr="00942049" w:rsidRDefault="00942049" w:rsidP="00942049">
      <w:pPr>
        <w:pStyle w:val="Ttulo3"/>
        <w:rPr>
          <w:rFonts w:ascii="Times New Roman" w:eastAsia="Times New Roman" w:hAnsi="Times New Roman" w:cs="Times New Roman"/>
          <w:b/>
          <w:bCs/>
          <w:color w:val="auto"/>
          <w:sz w:val="24"/>
          <w:szCs w:val="24"/>
          <w:lang w:eastAsia="es-ES"/>
        </w:rPr>
      </w:pPr>
      <w:bookmarkStart w:id="169" w:name="_Toc211415569"/>
      <w:r w:rsidRPr="00942049">
        <w:rPr>
          <w:rFonts w:ascii="Times New Roman" w:eastAsia="Times New Roman" w:hAnsi="Times New Roman" w:cs="Times New Roman"/>
          <w:b/>
          <w:bCs/>
          <w:color w:val="auto"/>
          <w:sz w:val="24"/>
          <w:szCs w:val="24"/>
          <w:lang w:eastAsia="es-ES"/>
        </w:rPr>
        <w:t>Conclusión: Un Caso Sintetizado para una Plausible Pareja Primordial</w:t>
      </w:r>
      <w:bookmarkEnd w:id="169"/>
    </w:p>
    <w:p w14:paraId="74D5E613" w14:textId="0F81A4C0" w:rsidR="00942049" w:rsidRPr="00942049" w:rsidRDefault="00942049" w:rsidP="00EB2CBD">
      <w:pPr>
        <w:spacing w:before="100" w:beforeAutospacing="1" w:after="100" w:afterAutospacing="1" w:line="240" w:lineRule="auto"/>
        <w:jc w:val="both"/>
        <w:rPr>
          <w:rFonts w:eastAsia="Times New Roman"/>
          <w:lang w:eastAsia="es-ES"/>
        </w:rPr>
      </w:pPr>
      <w:r w:rsidRPr="00942049">
        <w:rPr>
          <w:rFonts w:eastAsia="Times New Roman"/>
          <w:lang w:eastAsia="es-ES"/>
        </w:rPr>
        <w:t>El análisis presentado demuestra que, si bien la interpretación mayoritaria de los datos genéticos y fósiles favorece un origen humano a partir de una población ancestral grande, esta conclusión no es absoluta ni está exenta de desafíos significativos. La discusión académica ha evolucionado más allá de una simple aceptación del consenso, abriendo espacios teóricos para reconsiderar la hipótesis de la monogénesis.</w:t>
      </w:r>
    </w:p>
    <w:p w14:paraId="4CE84FF4" w14:textId="77777777" w:rsidR="00942049" w:rsidRPr="00942049" w:rsidRDefault="00942049" w:rsidP="00EB2CBD">
      <w:pPr>
        <w:spacing w:before="100" w:beforeAutospacing="1" w:after="100" w:afterAutospacing="1" w:line="240" w:lineRule="auto"/>
        <w:jc w:val="both"/>
        <w:rPr>
          <w:rFonts w:eastAsia="Times New Roman"/>
          <w:lang w:eastAsia="es-ES"/>
        </w:rPr>
      </w:pPr>
      <w:r w:rsidRPr="00942049">
        <w:rPr>
          <w:rFonts w:eastAsia="Times New Roman"/>
          <w:lang w:eastAsia="es-ES"/>
        </w:rPr>
        <w:t>La síntesis de los argumentos revela una convergencia de posibilidades. Los modelos que proponen cuellos de botella poblacionales severos, la crucial distinción conceptual entre ascendencia genealógica y genética, y los análisis matemáticos que confirman la consistencia de los datos con un origen a partir de una sola pareja, demuestran colectivamente que la monogénesis no ha sido científicamente refutada. Estos modelos, aunque no forman parte del consenso, constituyen líneas de investigación activas y teóricamente robustas.</w:t>
      </w:r>
    </w:p>
    <w:p w14:paraId="07501099" w14:textId="77777777" w:rsidR="00942049" w:rsidRPr="00942049" w:rsidRDefault="00942049" w:rsidP="00EB2CBD">
      <w:pPr>
        <w:spacing w:before="100" w:beforeAutospacing="1" w:after="100" w:afterAutospacing="1" w:line="240" w:lineRule="auto"/>
        <w:jc w:val="both"/>
        <w:rPr>
          <w:rFonts w:eastAsia="Times New Roman"/>
          <w:lang w:eastAsia="es-ES"/>
        </w:rPr>
      </w:pPr>
      <w:r w:rsidRPr="00942049">
        <w:rPr>
          <w:rFonts w:eastAsia="Times New Roman"/>
          <w:lang w:eastAsia="es-ES"/>
        </w:rPr>
        <w:lastRenderedPageBreak/>
        <w:t>Además, cuando las premisas fundacionales de la narrativa naturalista estándar —la abiogénesis, el multiverso y la panspermia— se someten a un escrutinio filosófico riguroso basado en los principios de probabilidad, falsabilidad y parsimonia, sus debilidades se hacen evidentes. Este debilitamiento de las alternativas, por medio de un argumento por eliminación, confiere una mayor fuerza lógica a la hipótesis de una pareja primordial.</w:t>
      </w:r>
    </w:p>
    <w:p w14:paraId="25995F9A" w14:textId="77777777" w:rsidR="00942049" w:rsidRDefault="00942049" w:rsidP="00EB2CBD">
      <w:pPr>
        <w:spacing w:before="100" w:beforeAutospacing="1" w:after="100" w:afterAutospacing="1" w:line="240" w:lineRule="auto"/>
        <w:jc w:val="both"/>
        <w:rPr>
          <w:rFonts w:eastAsia="Times New Roman"/>
          <w:lang w:eastAsia="es-ES"/>
        </w:rPr>
      </w:pPr>
      <w:r w:rsidRPr="00942049">
        <w:rPr>
          <w:rFonts w:eastAsia="Times New Roman"/>
          <w:lang w:eastAsia="es-ES"/>
        </w:rPr>
        <w:t xml:space="preserve">Finalmente, al reconciliar el proceso biológico de especiación poblacional con la implicación lógica de una definición ontológica de "humanidad", se resuelve la aparente contradicción. La gradualidad biológica no excluye un origen singular para las cualidades que definen lo humano. En conclusión, al integrar los matices del modelado genético reciente con un examen crítico de los fundamentos filosóficos de las teorías de origen, se puede construir un caso robusto y académicamente defendible para la </w:t>
      </w:r>
      <w:r w:rsidRPr="00942049">
        <w:rPr>
          <w:rFonts w:eastAsia="Times New Roman"/>
          <w:i/>
          <w:iCs/>
          <w:lang w:eastAsia="es-ES"/>
        </w:rPr>
        <w:t>plausibilidad</w:t>
      </w:r>
      <w:r w:rsidRPr="00942049">
        <w:rPr>
          <w:rFonts w:eastAsia="Times New Roman"/>
          <w:lang w:eastAsia="es-ES"/>
        </w:rPr>
        <w:t xml:space="preserve"> de una única pareja humana primordial. La fuerza de este argumento no reside en una única prueba irrefutable, sino en el poder convergente de la posibilidad científica, el modelado matemático y la inferencia lógica.</w:t>
      </w:r>
    </w:p>
    <w:p w14:paraId="2D66CC87" w14:textId="77777777" w:rsidR="00426535" w:rsidRDefault="00426535" w:rsidP="00942049">
      <w:pPr>
        <w:spacing w:before="100" w:beforeAutospacing="1" w:after="100" w:afterAutospacing="1" w:line="240" w:lineRule="auto"/>
        <w:rPr>
          <w:rFonts w:eastAsia="Times New Roman"/>
          <w:lang w:eastAsia="es-ES"/>
        </w:rPr>
      </w:pPr>
    </w:p>
    <w:p w14:paraId="1A1906D5" w14:textId="77777777" w:rsidR="00426535" w:rsidRPr="00942049" w:rsidRDefault="00426535" w:rsidP="00942049">
      <w:pPr>
        <w:spacing w:before="100" w:beforeAutospacing="1" w:after="100" w:afterAutospacing="1" w:line="240" w:lineRule="auto"/>
        <w:rPr>
          <w:rFonts w:eastAsia="Times New Roman"/>
          <w:lang w:eastAsia="es-ES"/>
        </w:rPr>
      </w:pPr>
    </w:p>
    <w:p w14:paraId="34AF19A4" w14:textId="77777777" w:rsidR="00A828EA" w:rsidRDefault="00A828EA" w:rsidP="00B810A8">
      <w:pPr>
        <w:spacing w:before="100" w:beforeAutospacing="1" w:after="100" w:afterAutospacing="1" w:line="240" w:lineRule="auto"/>
        <w:rPr>
          <w:rFonts w:eastAsia="Times New Roman"/>
          <w:lang w:eastAsia="es-ES"/>
        </w:rPr>
      </w:pPr>
    </w:p>
    <w:p w14:paraId="606BB032" w14:textId="77777777" w:rsidR="00EB2CBD" w:rsidRDefault="00EB2CBD" w:rsidP="00EB2CBD">
      <w:pPr>
        <w:spacing w:before="100" w:beforeAutospacing="1" w:after="100" w:afterAutospacing="1" w:line="240" w:lineRule="auto"/>
        <w:rPr>
          <w:rFonts w:eastAsia="Times New Roman"/>
          <w:lang w:eastAsia="es-ES"/>
        </w:rPr>
        <w:sectPr w:rsidR="00EB2CBD" w:rsidSect="003D5C6D">
          <w:type w:val="oddPage"/>
          <w:pgSz w:w="8641" w:h="12962"/>
          <w:pgMar w:top="1418" w:right="1418" w:bottom="1418" w:left="1701" w:header="709" w:footer="709" w:gutter="0"/>
          <w:cols w:space="708"/>
          <w:docGrid w:linePitch="360"/>
        </w:sectPr>
      </w:pPr>
    </w:p>
    <w:p w14:paraId="4FC1D551" w14:textId="77777777" w:rsidR="00A828EA" w:rsidRPr="00B810A8" w:rsidRDefault="00A828EA" w:rsidP="00EB2CBD">
      <w:pPr>
        <w:spacing w:before="100" w:beforeAutospacing="1" w:after="100" w:afterAutospacing="1" w:line="240" w:lineRule="auto"/>
        <w:rPr>
          <w:rFonts w:eastAsia="Times New Roman"/>
          <w:lang w:eastAsia="es-ES"/>
        </w:rPr>
      </w:pPr>
    </w:p>
    <w:p w14:paraId="292E5DB1" w14:textId="53221F6B" w:rsidR="00D0203C" w:rsidRDefault="00D0203C" w:rsidP="00D0203C">
      <w:pPr>
        <w:pStyle w:val="Ttulo1"/>
        <w:jc w:val="center"/>
        <w:rPr>
          <w:rFonts w:ascii="Times New Roman" w:eastAsia="Times New Roman" w:hAnsi="Times New Roman" w:cs="Times New Roman"/>
          <w:b/>
          <w:bCs/>
          <w:color w:val="auto"/>
          <w:sz w:val="32"/>
          <w:szCs w:val="32"/>
          <w:lang w:eastAsia="es-ES"/>
        </w:rPr>
      </w:pPr>
      <w:bookmarkStart w:id="170" w:name="_Toc211415570"/>
      <w:r w:rsidRPr="00D0203C">
        <w:rPr>
          <w:rFonts w:ascii="Times New Roman" w:eastAsia="Times New Roman" w:hAnsi="Times New Roman" w:cs="Times New Roman"/>
          <w:b/>
          <w:bCs/>
          <w:color w:val="auto"/>
          <w:sz w:val="32"/>
          <w:szCs w:val="32"/>
          <w:lang w:eastAsia="es-ES"/>
        </w:rPr>
        <w:t>E</w:t>
      </w:r>
      <w:r>
        <w:rPr>
          <w:rFonts w:ascii="Times New Roman" w:eastAsia="Times New Roman" w:hAnsi="Times New Roman" w:cs="Times New Roman"/>
          <w:b/>
          <w:bCs/>
          <w:color w:val="auto"/>
          <w:sz w:val="32"/>
          <w:szCs w:val="32"/>
          <w:lang w:eastAsia="es-ES"/>
        </w:rPr>
        <w:t xml:space="preserve">L DILUVIO UNIVERSAL </w:t>
      </w:r>
      <w:r w:rsidRPr="00D0203C">
        <w:rPr>
          <w:rFonts w:ascii="Times New Roman" w:eastAsia="Times New Roman" w:hAnsi="Times New Roman" w:cs="Times New Roman"/>
          <w:b/>
          <w:bCs/>
          <w:color w:val="auto"/>
          <w:sz w:val="32"/>
          <w:szCs w:val="32"/>
          <w:lang w:eastAsia="es-ES"/>
        </w:rPr>
        <w:t>(Gn 6-9): N</w:t>
      </w:r>
      <w:r>
        <w:rPr>
          <w:rFonts w:ascii="Times New Roman" w:eastAsia="Times New Roman" w:hAnsi="Times New Roman" w:cs="Times New Roman"/>
          <w:b/>
          <w:bCs/>
          <w:color w:val="auto"/>
          <w:sz w:val="32"/>
          <w:szCs w:val="32"/>
          <w:lang w:eastAsia="es-ES"/>
        </w:rPr>
        <w:t>ARRATIVAS GLOBALES Y EVENTOS LOCALES</w:t>
      </w:r>
      <w:bookmarkEnd w:id="170"/>
    </w:p>
    <w:p w14:paraId="557AED50" w14:textId="77777777" w:rsidR="00D0203C" w:rsidRDefault="00D0203C" w:rsidP="00EB2CBD">
      <w:pPr>
        <w:jc w:val="both"/>
        <w:rPr>
          <w:lang w:eastAsia="es-ES"/>
        </w:rPr>
      </w:pPr>
    </w:p>
    <w:p w14:paraId="58C3310F" w14:textId="3D4EA9C0" w:rsidR="00D0203C" w:rsidRDefault="00A14C75" w:rsidP="00EB2CBD">
      <w:pPr>
        <w:jc w:val="both"/>
        <w:rPr>
          <w:lang w:eastAsia="es-ES"/>
        </w:rPr>
      </w:pPr>
      <w:r>
        <w:rPr>
          <w:lang w:eastAsia="es-ES"/>
        </w:rPr>
        <w:t>Diversas tradiciones y fuentes escritas narran un evento catastrófico conocido como “El Diluvio Universal”.</w:t>
      </w:r>
    </w:p>
    <w:p w14:paraId="744F9BEB" w14:textId="7DAD54DB" w:rsidR="00A14C75" w:rsidRDefault="00A14C75" w:rsidP="00EB2CBD">
      <w:pPr>
        <w:jc w:val="both"/>
        <w:rPr>
          <w:lang w:eastAsia="es-ES"/>
        </w:rPr>
      </w:pPr>
      <w:r>
        <w:rPr>
          <w:lang w:eastAsia="es-ES"/>
        </w:rPr>
        <w:t>Esta abundancia de fuentes y coincidencia entre diversas culturas y pueblos en un evento de tal tipo apunta a una realidad histórica subyacente.</w:t>
      </w:r>
    </w:p>
    <w:p w14:paraId="15BC84F0" w14:textId="2ED9A2FC" w:rsidR="00A14C75" w:rsidRDefault="00A14C75" w:rsidP="00EB2CBD">
      <w:pPr>
        <w:jc w:val="both"/>
        <w:rPr>
          <w:lang w:eastAsia="es-ES"/>
        </w:rPr>
      </w:pPr>
      <w:r>
        <w:rPr>
          <w:lang w:eastAsia="es-ES"/>
        </w:rPr>
        <w:t>El Génesis se hace eco de tal evento pero difiere de otras tradiciones en su concreción y significado teológico, si bien las similitudes apuntan efectivamente a un hecho real constatado por diversos pueblos, los cuales le dieron un significado o interpretación acorde con sus mitologías.</w:t>
      </w:r>
    </w:p>
    <w:p w14:paraId="5097E18B" w14:textId="4C96D3FF" w:rsidR="00A14C75" w:rsidRDefault="00A14C75" w:rsidP="00EB2CBD">
      <w:pPr>
        <w:jc w:val="both"/>
        <w:rPr>
          <w:lang w:eastAsia="es-ES"/>
        </w:rPr>
      </w:pPr>
      <w:r>
        <w:rPr>
          <w:lang w:eastAsia="es-ES"/>
        </w:rPr>
        <w:t>La plausibilidad del evento se argumenta a continuación, para defender que, aunque el Génesis pretendiera dar un mensaje divino-teológico, el sustrato histórico es plausible.</w:t>
      </w:r>
    </w:p>
    <w:p w14:paraId="70A41771" w14:textId="77777777" w:rsidR="005C0483" w:rsidRPr="005C0483" w:rsidRDefault="005C0483" w:rsidP="005C0483">
      <w:pPr>
        <w:pStyle w:val="Ttulo2"/>
        <w:rPr>
          <w:rFonts w:ascii="Times New Roman" w:hAnsi="Times New Roman" w:cs="Times New Roman"/>
          <w:b/>
          <w:bCs/>
          <w:color w:val="auto"/>
          <w:sz w:val="28"/>
          <w:szCs w:val="28"/>
          <w:lang w:eastAsia="es-ES"/>
        </w:rPr>
      </w:pPr>
      <w:bookmarkStart w:id="171" w:name="_Toc211415571"/>
      <w:r w:rsidRPr="005C0483">
        <w:rPr>
          <w:rFonts w:ascii="Times New Roman" w:hAnsi="Times New Roman" w:cs="Times New Roman"/>
          <w:b/>
          <w:bCs/>
          <w:color w:val="auto"/>
          <w:sz w:val="28"/>
          <w:szCs w:val="28"/>
          <w:lang w:eastAsia="es-ES"/>
        </w:rPr>
        <w:t xml:space="preserve">Definiendo el Mundo - Una Reevaluación Lingüística de </w:t>
      </w:r>
      <w:r w:rsidRPr="005C0483">
        <w:rPr>
          <w:rFonts w:ascii="Times New Roman" w:hAnsi="Times New Roman" w:cs="Times New Roman"/>
          <w:b/>
          <w:bCs/>
          <w:i/>
          <w:iCs/>
          <w:color w:val="auto"/>
          <w:sz w:val="28"/>
          <w:szCs w:val="28"/>
          <w:lang w:eastAsia="es-ES"/>
        </w:rPr>
        <w:t>Kol Ha'erets</w:t>
      </w:r>
      <w:bookmarkEnd w:id="171"/>
    </w:p>
    <w:p w14:paraId="6224411C" w14:textId="77777777" w:rsidR="005C0483" w:rsidRPr="005C0483" w:rsidRDefault="005C0483" w:rsidP="00EB2CBD">
      <w:pPr>
        <w:jc w:val="both"/>
        <w:rPr>
          <w:lang w:eastAsia="es-ES"/>
        </w:rPr>
      </w:pPr>
      <w:r w:rsidRPr="005C0483">
        <w:rPr>
          <w:lang w:eastAsia="es-ES"/>
        </w:rPr>
        <w:t xml:space="preserve">Una de las claves para reinterpretar el alcance del Diluvio reside en el análisis lingüístico de la frase hebrea </w:t>
      </w:r>
      <w:r w:rsidRPr="005C0483">
        <w:rPr>
          <w:i/>
          <w:iCs/>
          <w:lang w:eastAsia="es-ES"/>
        </w:rPr>
        <w:t>kol ha'erets</w:t>
      </w:r>
      <w:r w:rsidRPr="005C0483">
        <w:rPr>
          <w:lang w:eastAsia="es-ES"/>
        </w:rPr>
        <w:t xml:space="preserve"> (כָּל־הָאָרֶץ), comúnmente traducida como "toda la tierra". El término hebreo </w:t>
      </w:r>
      <w:r w:rsidRPr="005C0483">
        <w:rPr>
          <w:i/>
          <w:iCs/>
          <w:lang w:eastAsia="es-ES"/>
        </w:rPr>
        <w:t>'erets'</w:t>
      </w:r>
      <w:r w:rsidRPr="005C0483">
        <w:rPr>
          <w:lang w:eastAsia="es-ES"/>
        </w:rPr>
        <w:t xml:space="preserve"> posee un amplio rango semántico. Si bien puede significar "tierra" en un sentido </w:t>
      </w:r>
      <w:r w:rsidRPr="005C0483">
        <w:rPr>
          <w:lang w:eastAsia="es-ES"/>
        </w:rPr>
        <w:lastRenderedPageBreak/>
        <w:t>planetario (especialmente en contraste con "cielos", como en Génesis 1:1), su uso más frecuente en el Antiguo Testamento es para designar "tierra", "país", "territorio" o "suelo". El significado preciso siempre está determinado por el contexto.</w:t>
      </w:r>
    </w:p>
    <w:p w14:paraId="23E2C124" w14:textId="77777777" w:rsidR="005C0483" w:rsidRPr="005C0483" w:rsidRDefault="005C0483" w:rsidP="00EB2CBD">
      <w:pPr>
        <w:jc w:val="both"/>
        <w:rPr>
          <w:lang w:eastAsia="es-ES"/>
        </w:rPr>
      </w:pPr>
      <w:r w:rsidRPr="005C0483">
        <w:rPr>
          <w:lang w:eastAsia="es-ES"/>
        </w:rPr>
        <w:t xml:space="preserve">La expresión </w:t>
      </w:r>
      <w:r w:rsidRPr="005C0483">
        <w:rPr>
          <w:i/>
          <w:iCs/>
          <w:lang w:eastAsia="es-ES"/>
        </w:rPr>
        <w:t>kol ha'erets</w:t>
      </w:r>
      <w:r w:rsidRPr="005C0483">
        <w:rPr>
          <w:lang w:eastAsia="es-ES"/>
        </w:rPr>
        <w:t xml:space="preserve"> se utiliza a menudo en las Escrituras Hebreas para denotar una región geográfica limitada, aunque extensa: la totalidad del "mundo conocido" desde la perspectiva de los personajes o del narrador. Los siguientes ejemplos ilustran este uso:</w:t>
      </w:r>
    </w:p>
    <w:p w14:paraId="4D18401E" w14:textId="77777777" w:rsidR="005C0483" w:rsidRPr="005C0483" w:rsidRDefault="005C0483" w:rsidP="00EB2CBD">
      <w:pPr>
        <w:numPr>
          <w:ilvl w:val="0"/>
          <w:numId w:val="125"/>
        </w:numPr>
        <w:jc w:val="both"/>
        <w:rPr>
          <w:lang w:eastAsia="es-ES"/>
        </w:rPr>
      </w:pPr>
      <w:r w:rsidRPr="005C0483">
        <w:rPr>
          <w:b/>
          <w:bCs/>
          <w:lang w:eastAsia="es-ES"/>
        </w:rPr>
        <w:t>Génesis 41:57:</w:t>
      </w:r>
      <w:r w:rsidRPr="005C0483">
        <w:rPr>
          <w:lang w:eastAsia="es-ES"/>
        </w:rPr>
        <w:t xml:space="preserve"> "Y de toda la tierra (</w:t>
      </w:r>
      <w:r w:rsidRPr="005C0483">
        <w:rPr>
          <w:i/>
          <w:iCs/>
          <w:lang w:eastAsia="es-ES"/>
        </w:rPr>
        <w:t>kol-ha'erets</w:t>
      </w:r>
      <w:r w:rsidRPr="005C0483">
        <w:rPr>
          <w:lang w:eastAsia="es-ES"/>
        </w:rPr>
        <w:t>) venían a Egipto para comprar de José". Es evidente que esto no significa que los pueblos de las Américas o Australia viajaran a Egipto, sino que se refiere a las naciones del conocido mundo del Cercano Oriente afectadas por la hambruna.</w:t>
      </w:r>
    </w:p>
    <w:p w14:paraId="3660A806" w14:textId="77777777" w:rsidR="005C0483" w:rsidRPr="005C0483" w:rsidRDefault="005C0483" w:rsidP="00EB2CBD">
      <w:pPr>
        <w:numPr>
          <w:ilvl w:val="0"/>
          <w:numId w:val="125"/>
        </w:numPr>
        <w:jc w:val="both"/>
        <w:rPr>
          <w:lang w:eastAsia="es-ES"/>
        </w:rPr>
      </w:pPr>
      <w:r w:rsidRPr="005C0483">
        <w:rPr>
          <w:b/>
          <w:bCs/>
          <w:lang w:eastAsia="es-ES"/>
        </w:rPr>
        <w:t>Levítico 25:9:</w:t>
      </w:r>
      <w:r w:rsidRPr="005C0483">
        <w:rPr>
          <w:lang w:eastAsia="es-ES"/>
        </w:rPr>
        <w:t xml:space="preserve"> El cuerno del jubileo debía sonar "por toda vuestra tierra (</w:t>
      </w:r>
      <w:r w:rsidRPr="005C0483">
        <w:rPr>
          <w:i/>
          <w:iCs/>
          <w:lang w:eastAsia="es-ES"/>
        </w:rPr>
        <w:t>kol-artzejem</w:t>
      </w:r>
      <w:r w:rsidRPr="005C0483">
        <w:rPr>
          <w:lang w:eastAsia="es-ES"/>
        </w:rPr>
        <w:t>)". Esto se refiere al territorio de Israel, no a todo el planeta.</w:t>
      </w:r>
    </w:p>
    <w:p w14:paraId="351AC1F3" w14:textId="77777777" w:rsidR="005C0483" w:rsidRPr="005C0483" w:rsidRDefault="005C0483" w:rsidP="00EB2CBD">
      <w:pPr>
        <w:numPr>
          <w:ilvl w:val="0"/>
          <w:numId w:val="125"/>
        </w:numPr>
        <w:jc w:val="both"/>
        <w:rPr>
          <w:lang w:eastAsia="es-ES"/>
        </w:rPr>
      </w:pPr>
      <w:r w:rsidRPr="005C0483">
        <w:rPr>
          <w:b/>
          <w:bCs/>
          <w:lang w:eastAsia="es-ES"/>
        </w:rPr>
        <w:t>1 Reyes 10:24:</w:t>
      </w:r>
      <w:r w:rsidRPr="005C0483">
        <w:rPr>
          <w:lang w:eastAsia="es-ES"/>
        </w:rPr>
        <w:t xml:space="preserve"> "Toda la tierra (</w:t>
      </w:r>
      <w:r w:rsidRPr="005C0483">
        <w:rPr>
          <w:i/>
          <w:iCs/>
          <w:lang w:eastAsia="es-ES"/>
        </w:rPr>
        <w:t>kol-ha'erets</w:t>
      </w:r>
      <w:r w:rsidRPr="005C0483">
        <w:rPr>
          <w:lang w:eastAsia="es-ES"/>
        </w:rPr>
        <w:t>) procuraba ver la cara de Salomón, para oír la sabiduría que Dios había puesto en su corazón". Se trata de un lenguaje hiperbólico que se refiere a los reyes y emisarios de las naciones circundantes, no a cada persona del globo.</w:t>
      </w:r>
    </w:p>
    <w:p w14:paraId="6572E5EE" w14:textId="73389346" w:rsidR="005E69A2" w:rsidRDefault="005C0483" w:rsidP="00EB2CBD">
      <w:pPr>
        <w:jc w:val="both"/>
        <w:rPr>
          <w:lang w:eastAsia="es-ES"/>
        </w:rPr>
      </w:pPr>
      <w:r w:rsidRPr="005C0483">
        <w:rPr>
          <w:lang w:eastAsia="es-ES"/>
        </w:rPr>
        <w:t xml:space="preserve">Por lo tanto, el uso de </w:t>
      </w:r>
      <w:r w:rsidRPr="005C0483">
        <w:rPr>
          <w:i/>
          <w:iCs/>
          <w:lang w:eastAsia="es-ES"/>
        </w:rPr>
        <w:t>kol ha'erets</w:t>
      </w:r>
      <w:r w:rsidRPr="005C0483">
        <w:rPr>
          <w:lang w:eastAsia="es-ES"/>
        </w:rPr>
        <w:t xml:space="preserve"> en la narrativa del Diluvio debe interpretarse a través de esta misma lente contextual. Describe un evento que, desde la perspectiva del narrador y los supervivientes, aniquiló su mundo </w:t>
      </w:r>
      <w:r w:rsidRPr="005C0483">
        <w:rPr>
          <w:lang w:eastAsia="es-ES"/>
        </w:rPr>
        <w:lastRenderedPageBreak/>
        <w:t>conocido en su totalidad. La "universalidad" del relato es fenomenológica y cultural, no cartográfica y global</w:t>
      </w:r>
      <w:r>
        <w:rPr>
          <w:lang w:eastAsia="es-ES"/>
        </w:rPr>
        <w:t>.</w:t>
      </w:r>
    </w:p>
    <w:p w14:paraId="3CDD3808" w14:textId="1E7F01D2" w:rsidR="001473C2" w:rsidRPr="001473C2" w:rsidRDefault="001473C2" w:rsidP="00EB2CBD">
      <w:pPr>
        <w:spacing w:before="100" w:beforeAutospacing="1" w:after="100" w:afterAutospacing="1" w:line="240" w:lineRule="auto"/>
        <w:jc w:val="both"/>
        <w:rPr>
          <w:rFonts w:eastAsia="Times New Roman"/>
          <w:lang w:eastAsia="es-ES"/>
        </w:rPr>
      </w:pPr>
      <w:r w:rsidRPr="001473C2">
        <w:rPr>
          <w:rFonts w:eastAsia="Times New Roman"/>
          <w:lang w:eastAsia="es-ES"/>
        </w:rPr>
        <w:t>Efectivamente, la evidencia científica y arqueológica apunta fuertemente a que el relato del Diluvio Universal tiene su origen en uno o varios eventos catastróficos reales, pero regionales</w:t>
      </w:r>
      <w:r>
        <w:rPr>
          <w:rFonts w:eastAsia="Times New Roman"/>
          <w:lang w:eastAsia="es-ES"/>
        </w:rPr>
        <w:t>.</w:t>
      </w:r>
      <w:r w:rsidRPr="001473C2">
        <w:rPr>
          <w:rFonts w:eastAsia="Times New Roman"/>
          <w:lang w:eastAsia="es-ES"/>
        </w:rPr>
        <w:t xml:space="preserve"> </w:t>
      </w:r>
    </w:p>
    <w:p w14:paraId="0DBB6892" w14:textId="5AD4E0A5" w:rsidR="001473C2" w:rsidRPr="001473C2" w:rsidRDefault="001473C2" w:rsidP="00EB2CBD">
      <w:pPr>
        <w:spacing w:before="100" w:beforeAutospacing="1" w:after="100" w:afterAutospacing="1" w:line="240" w:lineRule="auto"/>
        <w:jc w:val="both"/>
        <w:rPr>
          <w:rFonts w:eastAsia="Times New Roman"/>
          <w:lang w:eastAsia="es-ES"/>
        </w:rPr>
      </w:pPr>
      <w:r w:rsidRPr="001473C2">
        <w:rPr>
          <w:rFonts w:eastAsia="Times New Roman"/>
          <w:lang w:eastAsia="es-ES"/>
        </w:rPr>
        <w:t>La clave para entender su perdurabilidad está</w:t>
      </w:r>
      <w:r>
        <w:rPr>
          <w:rFonts w:eastAsia="Times New Roman"/>
          <w:lang w:eastAsia="es-ES"/>
        </w:rPr>
        <w:t xml:space="preserve"> </w:t>
      </w:r>
      <w:r w:rsidRPr="001473C2">
        <w:rPr>
          <w:rFonts w:eastAsia="Times New Roman"/>
          <w:lang w:eastAsia="es-ES"/>
        </w:rPr>
        <w:t>en que para las civilizaciones que los vivieron, su "mundo" era el mundo entero. Una catástrofe de tal magnitud que borraba del mapa todo lo que ellos conocían, fácilmente podía ser conceptualizada como el fin del mundo.</w:t>
      </w:r>
    </w:p>
    <w:p w14:paraId="69A75E76" w14:textId="16245531" w:rsidR="001473C2" w:rsidRPr="001473C2" w:rsidRDefault="001473C2" w:rsidP="00EB2CBD">
      <w:pPr>
        <w:spacing w:before="100" w:beforeAutospacing="1" w:after="100" w:afterAutospacing="1" w:line="240" w:lineRule="auto"/>
        <w:jc w:val="both"/>
        <w:rPr>
          <w:rFonts w:eastAsia="Times New Roman"/>
          <w:lang w:eastAsia="es-ES"/>
        </w:rPr>
      </w:pPr>
      <w:r w:rsidRPr="001473C2">
        <w:rPr>
          <w:rFonts w:eastAsia="Times New Roman"/>
          <w:lang w:eastAsia="es-ES"/>
        </w:rPr>
        <w:t xml:space="preserve">Analicemos los dos escenarios </w:t>
      </w:r>
      <w:r>
        <w:rPr>
          <w:rFonts w:eastAsia="Times New Roman"/>
          <w:lang w:eastAsia="es-ES"/>
        </w:rPr>
        <w:t>arqueológicamente plausibles</w:t>
      </w:r>
      <w:r w:rsidRPr="001473C2">
        <w:rPr>
          <w:rFonts w:eastAsia="Times New Roman"/>
          <w:lang w:eastAsia="es-ES"/>
        </w:rPr>
        <w:t>:</w:t>
      </w:r>
    </w:p>
    <w:p w14:paraId="54DFC243" w14:textId="77777777" w:rsidR="001473C2" w:rsidRPr="00EB2CBD" w:rsidRDefault="001473C2" w:rsidP="00EB2CBD">
      <w:pPr>
        <w:pStyle w:val="Ttulo3"/>
        <w:rPr>
          <w:rFonts w:ascii="Times New Roman" w:eastAsia="Times New Roman" w:hAnsi="Times New Roman" w:cs="Times New Roman"/>
          <w:b/>
          <w:bCs/>
          <w:color w:val="auto"/>
          <w:sz w:val="24"/>
          <w:szCs w:val="24"/>
          <w:lang w:eastAsia="es-ES"/>
        </w:rPr>
      </w:pPr>
      <w:bookmarkStart w:id="172" w:name="_Toc211415572"/>
      <w:r w:rsidRPr="00EB2CBD">
        <w:rPr>
          <w:rFonts w:ascii="Times New Roman" w:eastAsia="Times New Roman" w:hAnsi="Times New Roman" w:cs="Times New Roman"/>
          <w:b/>
          <w:bCs/>
          <w:color w:val="auto"/>
          <w:sz w:val="24"/>
          <w:szCs w:val="24"/>
          <w:lang w:eastAsia="es-ES"/>
        </w:rPr>
        <w:t>1. Las Inundaciones Fluviales de Mesopotamia (Ejemplificado por el trabajo de Woolley)</w:t>
      </w:r>
      <w:bookmarkEnd w:id="172"/>
    </w:p>
    <w:p w14:paraId="272C65AC" w14:textId="3ADD0625" w:rsidR="001473C2" w:rsidRPr="001473C2" w:rsidRDefault="001473C2" w:rsidP="00EB2CBD">
      <w:pPr>
        <w:numPr>
          <w:ilvl w:val="0"/>
          <w:numId w:val="126"/>
        </w:numPr>
        <w:spacing w:before="100" w:beforeAutospacing="1" w:after="100" w:afterAutospacing="1" w:line="240" w:lineRule="auto"/>
        <w:jc w:val="both"/>
        <w:rPr>
          <w:rFonts w:eastAsia="Times New Roman"/>
          <w:lang w:eastAsia="es-ES"/>
        </w:rPr>
      </w:pPr>
      <w:r w:rsidRPr="001473C2">
        <w:rPr>
          <w:rFonts w:eastAsia="Times New Roman"/>
          <w:b/>
          <w:bCs/>
          <w:lang w:eastAsia="es-ES"/>
        </w:rPr>
        <w:t>Evidencia:</w:t>
      </w:r>
      <w:r w:rsidRPr="001473C2">
        <w:rPr>
          <w:rFonts w:eastAsia="Times New Roman"/>
          <w:lang w:eastAsia="es-ES"/>
        </w:rPr>
        <w:t xml:space="preserve"> El descubrimiento de Woolley en Ur no fue único. Estratos similares de limo (arcilla depositada por una inundación) se han encontrado en otras ciudades-estado sumerias como Kish, Shuruppak y Uruk. Sin </w:t>
      </w:r>
      <w:r w:rsidR="00397842" w:rsidRPr="001473C2">
        <w:rPr>
          <w:rFonts w:eastAsia="Times New Roman"/>
          <w:lang w:eastAsia="es-ES"/>
        </w:rPr>
        <w:t>embargo, estos</w:t>
      </w:r>
      <w:r w:rsidRPr="001473C2">
        <w:rPr>
          <w:rFonts w:eastAsia="Times New Roman"/>
          <w:lang w:eastAsia="es-ES"/>
        </w:rPr>
        <w:t xml:space="preserve"> estratos no están todos fechados en la misma época.</w:t>
      </w:r>
    </w:p>
    <w:p w14:paraId="6D454F73" w14:textId="0B2EFDA9" w:rsidR="001473C2" w:rsidRPr="001473C2" w:rsidRDefault="001473C2" w:rsidP="00EB2CBD">
      <w:pPr>
        <w:numPr>
          <w:ilvl w:val="0"/>
          <w:numId w:val="126"/>
        </w:numPr>
        <w:spacing w:before="100" w:beforeAutospacing="1" w:after="100" w:afterAutospacing="1" w:line="240" w:lineRule="auto"/>
        <w:jc w:val="both"/>
        <w:rPr>
          <w:rFonts w:eastAsia="Times New Roman"/>
          <w:lang w:eastAsia="es-ES"/>
        </w:rPr>
      </w:pPr>
      <w:r w:rsidRPr="001473C2">
        <w:rPr>
          <w:rFonts w:eastAsia="Times New Roman"/>
          <w:b/>
          <w:bCs/>
          <w:lang w:eastAsia="es-ES"/>
        </w:rPr>
        <w:t>Interpretación:</w:t>
      </w:r>
      <w:r w:rsidRPr="001473C2">
        <w:rPr>
          <w:rFonts w:eastAsia="Times New Roman"/>
          <w:lang w:eastAsia="es-ES"/>
        </w:rPr>
        <w:t xml:space="preserve"> Esto sugiere que la región de Mesopotamia, situada en una llanura aluvial entre dos ríos masivos y propensos a cambios de curso, sufrió numerosas inundaciones catastróficas a lo largo de milenios. Una de estas inundaciones, particularmente devastadora (quizá la que encontró Woolley en Ur, </w:t>
      </w:r>
      <w:r w:rsidR="00397842" w:rsidRPr="001473C2">
        <w:rPr>
          <w:rFonts w:eastAsia="Times New Roman"/>
          <w:lang w:eastAsia="es-ES"/>
        </w:rPr>
        <w:t>u</w:t>
      </w:r>
      <w:r w:rsidRPr="001473C2">
        <w:rPr>
          <w:rFonts w:eastAsia="Times New Roman"/>
          <w:lang w:eastAsia="es-ES"/>
        </w:rPr>
        <w:t xml:space="preserve"> otra en Shuruppak), pudo dejar una huella tan profunda en la memoria cultural que se convirtió en la historia arquetípica.</w:t>
      </w:r>
    </w:p>
    <w:p w14:paraId="1705D20F" w14:textId="76A479E9" w:rsidR="001473C2" w:rsidRPr="001473C2" w:rsidRDefault="001473C2" w:rsidP="00EB2CBD">
      <w:pPr>
        <w:numPr>
          <w:ilvl w:val="0"/>
          <w:numId w:val="126"/>
        </w:numPr>
        <w:spacing w:before="100" w:beforeAutospacing="1" w:after="100" w:afterAutospacing="1" w:line="240" w:lineRule="auto"/>
        <w:jc w:val="both"/>
        <w:rPr>
          <w:rFonts w:eastAsia="Times New Roman"/>
          <w:lang w:eastAsia="es-ES"/>
        </w:rPr>
      </w:pPr>
      <w:r w:rsidRPr="001473C2">
        <w:rPr>
          <w:rFonts w:eastAsia="Times New Roman"/>
          <w:b/>
          <w:bCs/>
          <w:lang w:eastAsia="es-ES"/>
        </w:rPr>
        <w:lastRenderedPageBreak/>
        <w:t>Fortaleza de la teoría:</w:t>
      </w:r>
      <w:r w:rsidRPr="001473C2">
        <w:rPr>
          <w:rFonts w:eastAsia="Times New Roman"/>
          <w:lang w:eastAsia="es-ES"/>
        </w:rPr>
        <w:t> Explica perfectamente la ubicación geográfica. Los sumerios tenían su propia versión del diluvio (el mito de Ziusudra), que luego fue adaptada por los acadios (Atrahasis) y finalmente incorporada en la </w:t>
      </w:r>
      <w:r w:rsidRPr="001473C2">
        <w:rPr>
          <w:rFonts w:eastAsia="Times New Roman"/>
          <w:i/>
          <w:iCs/>
          <w:lang w:eastAsia="es-ES"/>
        </w:rPr>
        <w:t>Epopeya de Gilgamesh</w:t>
      </w:r>
      <w:r w:rsidRPr="001473C2">
        <w:rPr>
          <w:rFonts w:eastAsia="Times New Roman"/>
          <w:lang w:eastAsia="es-ES"/>
        </w:rPr>
        <w:t xml:space="preserve"> (Utnapishtim). La historia bíblica del Arca de Noé es la versión hebrea de este mismo </w:t>
      </w:r>
      <w:r w:rsidR="00397842">
        <w:rPr>
          <w:rFonts w:eastAsia="Times New Roman"/>
          <w:lang w:eastAsia="es-ES"/>
        </w:rPr>
        <w:t>suceso</w:t>
      </w:r>
      <w:r w:rsidRPr="001473C2">
        <w:rPr>
          <w:rFonts w:eastAsia="Times New Roman"/>
          <w:lang w:eastAsia="es-ES"/>
        </w:rPr>
        <w:t>.</w:t>
      </w:r>
    </w:p>
    <w:p w14:paraId="555856D9" w14:textId="77777777" w:rsidR="001473C2" w:rsidRPr="00EB2CBD" w:rsidRDefault="001473C2" w:rsidP="00EB2CBD">
      <w:pPr>
        <w:pStyle w:val="Ttulo3"/>
        <w:rPr>
          <w:rFonts w:ascii="Times New Roman" w:eastAsia="Times New Roman" w:hAnsi="Times New Roman" w:cs="Times New Roman"/>
          <w:b/>
          <w:bCs/>
          <w:color w:val="auto"/>
          <w:sz w:val="24"/>
          <w:szCs w:val="24"/>
          <w:lang w:eastAsia="es-ES"/>
        </w:rPr>
      </w:pPr>
      <w:bookmarkStart w:id="173" w:name="_Toc211415573"/>
      <w:r w:rsidRPr="00EB2CBD">
        <w:rPr>
          <w:rFonts w:ascii="Times New Roman" w:eastAsia="Times New Roman" w:hAnsi="Times New Roman" w:cs="Times New Roman"/>
          <w:b/>
          <w:bCs/>
          <w:color w:val="auto"/>
          <w:sz w:val="24"/>
          <w:szCs w:val="24"/>
          <w:lang w:eastAsia="es-ES"/>
        </w:rPr>
        <w:t>2. La Hipótesis de Ryan-Pitman (El Diluvio del Mar Negro)</w:t>
      </w:r>
      <w:bookmarkEnd w:id="173"/>
    </w:p>
    <w:p w14:paraId="3908B506" w14:textId="77777777" w:rsidR="001473C2" w:rsidRPr="001473C2" w:rsidRDefault="001473C2" w:rsidP="00EB2CBD">
      <w:pPr>
        <w:numPr>
          <w:ilvl w:val="0"/>
          <w:numId w:val="127"/>
        </w:numPr>
        <w:spacing w:before="100" w:beforeAutospacing="1" w:after="100" w:afterAutospacing="1" w:line="240" w:lineRule="auto"/>
        <w:jc w:val="both"/>
        <w:rPr>
          <w:rFonts w:eastAsia="Times New Roman"/>
          <w:lang w:eastAsia="es-ES"/>
        </w:rPr>
      </w:pPr>
      <w:r w:rsidRPr="001473C2">
        <w:rPr>
          <w:rFonts w:eastAsia="Times New Roman"/>
          <w:b/>
          <w:bCs/>
          <w:lang w:eastAsia="es-ES"/>
        </w:rPr>
        <w:t>Evidencia:</w:t>
      </w:r>
      <w:r w:rsidRPr="001473C2">
        <w:rPr>
          <w:rFonts w:eastAsia="Times New Roman"/>
          <w:lang w:eastAsia="es-ES"/>
        </w:rPr>
        <w:t> Esta teoría es aún más espectacular y específica. Propone un evento único y de una escala geológica inmensa. La evidencia de los núcleos de sedimentos y las líneas de costa sumergidas es muy sólida y ampliamente aceptada por la comunidad geológica: el Mar Negro fue un lago de agua dulce y fue inundado por el Mediterráneo.</w:t>
      </w:r>
    </w:p>
    <w:p w14:paraId="1E157A21" w14:textId="77777777" w:rsidR="001473C2" w:rsidRPr="001473C2" w:rsidRDefault="001473C2" w:rsidP="00EB2CBD">
      <w:pPr>
        <w:numPr>
          <w:ilvl w:val="0"/>
          <w:numId w:val="127"/>
        </w:numPr>
        <w:spacing w:before="100" w:beforeAutospacing="1" w:after="100" w:afterAutospacing="1" w:line="240" w:lineRule="auto"/>
        <w:jc w:val="both"/>
        <w:rPr>
          <w:rFonts w:eastAsia="Times New Roman"/>
          <w:lang w:eastAsia="es-ES"/>
        </w:rPr>
      </w:pPr>
      <w:r w:rsidRPr="001473C2">
        <w:rPr>
          <w:rFonts w:eastAsia="Times New Roman"/>
          <w:b/>
          <w:bCs/>
          <w:lang w:eastAsia="es-ES"/>
        </w:rPr>
        <w:t>Interpretación:</w:t>
      </w:r>
      <w:r w:rsidRPr="001473C2">
        <w:rPr>
          <w:rFonts w:eastAsia="Times New Roman"/>
          <w:lang w:eastAsia="es-ES"/>
        </w:rPr>
        <w:t> La ruptión del dique natural en el Bósforo habría sido un evento apocalíptico. El agua no solo habría subido, sino que lo habría hecho de forma violenta y constante, tal vez durante meses o años, inundando hasta 155.000 km² de tierra habitada. El avance de la costa habría sido de hasta un kilómetro y medio por día. Para las comunidades agrícolas neolíticas que vivían en esas tierras, esto habría sido literalmente el "fin de su mundo". Los supervivientes que huyeron en todas direcciones (hacia Europa, Anatolia y Mesopotamia) habrían llevado consigo la historia de la gran inundación.</w:t>
      </w:r>
    </w:p>
    <w:p w14:paraId="7979A562" w14:textId="77777777" w:rsidR="002E309A" w:rsidRDefault="001473C2" w:rsidP="00EB2CBD">
      <w:pPr>
        <w:numPr>
          <w:ilvl w:val="0"/>
          <w:numId w:val="127"/>
        </w:numPr>
        <w:spacing w:before="100" w:beforeAutospacing="1" w:after="100" w:afterAutospacing="1" w:line="240" w:lineRule="auto"/>
        <w:jc w:val="both"/>
        <w:rPr>
          <w:rFonts w:eastAsia="Times New Roman"/>
          <w:b/>
          <w:bCs/>
          <w:lang w:eastAsia="es-ES"/>
        </w:rPr>
      </w:pPr>
      <w:r w:rsidRPr="001473C2">
        <w:rPr>
          <w:rFonts w:eastAsia="Times New Roman"/>
          <w:b/>
          <w:bCs/>
          <w:lang w:eastAsia="es-ES"/>
        </w:rPr>
        <w:t>Fortaleza de la teoría:</w:t>
      </w:r>
      <w:r w:rsidRPr="001473C2">
        <w:rPr>
          <w:rFonts w:eastAsia="Times New Roman"/>
          <w:lang w:eastAsia="es-ES"/>
        </w:rPr>
        <w:t xml:space="preserve"> Proporciona un evento único, catastrófico y de una escala lo suficientemente épica (aunque regional) como </w:t>
      </w:r>
      <w:r w:rsidRPr="001473C2">
        <w:rPr>
          <w:rFonts w:eastAsia="Times New Roman"/>
          <w:lang w:eastAsia="es-ES"/>
        </w:rPr>
        <w:lastRenderedPageBreak/>
        <w:t>para generar un</w:t>
      </w:r>
      <w:r w:rsidR="007C228C" w:rsidRPr="007C228C">
        <w:rPr>
          <w:rFonts w:eastAsia="Times New Roman"/>
          <w:lang w:eastAsia="es-ES"/>
        </w:rPr>
        <w:t xml:space="preserve">a tradición </w:t>
      </w:r>
      <w:r w:rsidRPr="001473C2">
        <w:rPr>
          <w:rFonts w:eastAsia="Times New Roman"/>
          <w:lang w:eastAsia="es-ES"/>
        </w:rPr>
        <w:t xml:space="preserve">de tal calibre. Explica por qué el </w:t>
      </w:r>
      <w:r w:rsidR="007C228C" w:rsidRPr="007C228C">
        <w:rPr>
          <w:rFonts w:eastAsia="Times New Roman"/>
          <w:lang w:eastAsia="es-ES"/>
        </w:rPr>
        <w:t>suceso</w:t>
      </w:r>
      <w:r w:rsidRPr="001473C2">
        <w:rPr>
          <w:rFonts w:eastAsia="Times New Roman"/>
          <w:lang w:eastAsia="es-ES"/>
        </w:rPr>
        <w:t xml:space="preserve"> del diluvio aparece en culturas tan dispares</w:t>
      </w:r>
      <w:r w:rsidR="007C228C">
        <w:rPr>
          <w:rFonts w:eastAsia="Times New Roman"/>
          <w:lang w:eastAsia="es-ES"/>
        </w:rPr>
        <w:t xml:space="preserve">. </w:t>
      </w:r>
    </w:p>
    <w:p w14:paraId="4A6228F7" w14:textId="1287A961" w:rsidR="001473C2" w:rsidRDefault="001473C2" w:rsidP="00EB2CBD">
      <w:pPr>
        <w:spacing w:before="100" w:beforeAutospacing="1" w:after="100" w:afterAutospacing="1" w:line="240" w:lineRule="auto"/>
        <w:jc w:val="both"/>
        <w:rPr>
          <w:rFonts w:eastAsia="Times New Roman"/>
          <w:lang w:eastAsia="es-ES"/>
        </w:rPr>
      </w:pPr>
      <w:r w:rsidRPr="001473C2">
        <w:rPr>
          <w:rFonts w:eastAsia="Times New Roman"/>
          <w:lang w:eastAsia="es-ES"/>
        </w:rPr>
        <w:t>En resumen</w:t>
      </w:r>
      <w:r w:rsidR="007C228C" w:rsidRPr="002E309A">
        <w:rPr>
          <w:rFonts w:eastAsia="Times New Roman"/>
          <w:lang w:eastAsia="es-ES"/>
        </w:rPr>
        <w:t>,</w:t>
      </w:r>
      <w:r w:rsidRPr="001473C2">
        <w:rPr>
          <w:rFonts w:eastAsia="Times New Roman"/>
          <w:lang w:eastAsia="es-ES"/>
        </w:rPr>
        <w:t xml:space="preserve"> es perfectamente plausible</w:t>
      </w:r>
      <w:r w:rsidR="007C228C" w:rsidRPr="002E309A">
        <w:rPr>
          <w:rFonts w:eastAsia="Times New Roman"/>
          <w:lang w:eastAsia="es-ES"/>
        </w:rPr>
        <w:t xml:space="preserve"> que</w:t>
      </w:r>
      <w:r w:rsidRPr="001473C2">
        <w:rPr>
          <w:rFonts w:eastAsia="Times New Roman"/>
          <w:lang w:eastAsia="es-ES"/>
        </w:rPr>
        <w:t> </w:t>
      </w:r>
      <w:r w:rsidR="007C228C" w:rsidRPr="002E309A">
        <w:rPr>
          <w:rFonts w:eastAsia="Times New Roman"/>
          <w:lang w:eastAsia="es-ES"/>
        </w:rPr>
        <w:t>u</w:t>
      </w:r>
      <w:r w:rsidRPr="001473C2">
        <w:rPr>
          <w:rFonts w:eastAsia="Times New Roman"/>
          <w:lang w:eastAsia="es-ES"/>
        </w:rPr>
        <w:t xml:space="preserve">n evento local, si es lo suficientemente catastrófico para la civilización que lo experimenta, puede convertirse en un </w:t>
      </w:r>
      <w:r w:rsidR="007C228C" w:rsidRPr="002E309A">
        <w:rPr>
          <w:rFonts w:eastAsia="Times New Roman"/>
          <w:lang w:eastAsia="es-ES"/>
        </w:rPr>
        <w:t>suceso</w:t>
      </w:r>
      <w:r w:rsidRPr="001473C2">
        <w:rPr>
          <w:rFonts w:eastAsia="Times New Roman"/>
          <w:lang w:eastAsia="es-ES"/>
        </w:rPr>
        <w:t xml:space="preserve"> universal. La evidencia a la memoria cultural de un trauma que, para quienes lo vivieron, sí que fue "universal".</w:t>
      </w:r>
    </w:p>
    <w:p w14:paraId="7A3F18F2" w14:textId="629BEF7D" w:rsidR="002E309A" w:rsidRPr="00EB2CBD" w:rsidRDefault="00522BD3" w:rsidP="00522BD3">
      <w:pPr>
        <w:pStyle w:val="Ttulo3"/>
        <w:rPr>
          <w:rFonts w:ascii="Times New Roman" w:eastAsia="Times New Roman" w:hAnsi="Times New Roman" w:cs="Times New Roman"/>
          <w:b/>
          <w:bCs/>
          <w:color w:val="auto"/>
          <w:sz w:val="24"/>
          <w:szCs w:val="24"/>
          <w:lang w:eastAsia="es-ES"/>
        </w:rPr>
      </w:pPr>
      <w:bookmarkStart w:id="174" w:name="_Toc211415574"/>
      <w:r>
        <w:rPr>
          <w:rFonts w:ascii="Times New Roman" w:eastAsia="Times New Roman" w:hAnsi="Times New Roman" w:cs="Times New Roman"/>
          <w:b/>
          <w:bCs/>
          <w:color w:val="auto"/>
          <w:sz w:val="24"/>
          <w:szCs w:val="24"/>
          <w:lang w:eastAsia="es-ES"/>
        </w:rPr>
        <w:t>3.</w:t>
      </w:r>
      <w:r w:rsidR="002E309A" w:rsidRPr="00EB2CBD">
        <w:rPr>
          <w:rFonts w:ascii="Times New Roman" w:eastAsia="Times New Roman" w:hAnsi="Times New Roman" w:cs="Times New Roman"/>
          <w:b/>
          <w:bCs/>
          <w:color w:val="auto"/>
          <w:sz w:val="24"/>
          <w:szCs w:val="24"/>
          <w:lang w:eastAsia="es-ES"/>
        </w:rPr>
        <w:t>Análisis Exegético y Teológico</w:t>
      </w:r>
      <w:bookmarkEnd w:id="174"/>
    </w:p>
    <w:p w14:paraId="61ACE4F6" w14:textId="10E6B235" w:rsidR="002E309A" w:rsidRDefault="002E309A" w:rsidP="00522BD3">
      <w:pPr>
        <w:spacing w:before="100" w:beforeAutospacing="1" w:after="100" w:afterAutospacing="1" w:line="240" w:lineRule="auto"/>
        <w:jc w:val="both"/>
        <w:rPr>
          <w:rFonts w:eastAsia="Times New Roman"/>
          <w:lang w:eastAsia="es-ES"/>
        </w:rPr>
      </w:pPr>
      <w:r w:rsidRPr="002E309A">
        <w:rPr>
          <w:rFonts w:eastAsia="Times New Roman"/>
          <w:lang w:eastAsia="es-ES"/>
        </w:rPr>
        <w:t>Una lectura atenta de Génesis 6-9 revela que el relato trasciende la mera descripción de una catástrofe. Es una profunda exploración de la justicia y la misericordia divinas, la naturaleza penetrante de la corrupción humana que contamina la creación, y el establecimiento de un pacto divino (</w:t>
      </w:r>
      <w:r w:rsidRPr="002E309A">
        <w:rPr>
          <w:rFonts w:eastAsia="Times New Roman"/>
          <w:i/>
          <w:iCs/>
          <w:lang w:eastAsia="es-ES"/>
        </w:rPr>
        <w:t>berit</w:t>
      </w:r>
      <w:r w:rsidRPr="002E309A">
        <w:rPr>
          <w:rFonts w:eastAsia="Times New Roman"/>
          <w:lang w:eastAsia="es-ES"/>
        </w:rPr>
        <w:t>) como fundamento de un nuevo orden mundial. La inundación funciona simbólicamente como una purificación de la creación y, al mismo tiempo, como un retorno al caos acuoso primigenio, preludio de un nuevo acto creador. En este drama cósmico, la figura de Noé se presenta como un paradigma de justicia y obediencia basada en la fe; un "segundo Adán" que "caminó con Dios" en medio de una generación corrupta. Dios no se presenta como una deidad distante, sino como una entidad que elige personalmente a Noé, le avisa del cataclismo y lo hace partícipe de la salvación, revelándose como el Dios de la vida nueva</w:t>
      </w:r>
      <w:r>
        <w:rPr>
          <w:rFonts w:eastAsia="Times New Roman"/>
          <w:lang w:eastAsia="es-ES"/>
        </w:rPr>
        <w:t>.</w:t>
      </w:r>
    </w:p>
    <w:p w14:paraId="0634DBDD" w14:textId="2CD099C0" w:rsidR="00A40CF7" w:rsidRPr="00A40CF7" w:rsidRDefault="00A40CF7" w:rsidP="00522BD3">
      <w:pPr>
        <w:spacing w:before="100" w:beforeAutospacing="1" w:after="100" w:afterAutospacing="1" w:line="240" w:lineRule="auto"/>
        <w:jc w:val="both"/>
        <w:rPr>
          <w:rFonts w:eastAsia="Times New Roman"/>
          <w:lang w:eastAsia="es-ES"/>
        </w:rPr>
      </w:pPr>
      <w:r w:rsidRPr="00A40CF7">
        <w:rPr>
          <w:rFonts w:eastAsia="Times New Roman"/>
          <w:lang w:eastAsia="es-ES"/>
        </w:rPr>
        <w:t xml:space="preserve">El texto final entrelaza magistralmente </w:t>
      </w:r>
      <w:r>
        <w:rPr>
          <w:rFonts w:eastAsia="Times New Roman"/>
          <w:lang w:eastAsia="es-ES"/>
        </w:rPr>
        <w:t>la técnica de narrativa en dos partes ya estudiada y las posibles añadiduras editoriales en el texto.</w:t>
      </w:r>
      <w:r w:rsidRPr="00A40CF7">
        <w:rPr>
          <w:rFonts w:eastAsia="Times New Roman"/>
          <w:lang w:eastAsia="es-ES"/>
        </w:rPr>
        <w:t xml:space="preserve"> Las contradicciones internas, como las dos cronologías diferentes (40 frente a 150 días) o las dos instrucciones sobre el número de </w:t>
      </w:r>
      <w:r w:rsidRPr="00A40CF7">
        <w:rPr>
          <w:rFonts w:eastAsia="Times New Roman"/>
          <w:lang w:eastAsia="es-ES"/>
        </w:rPr>
        <w:lastRenderedPageBreak/>
        <w:t xml:space="preserve">animales, no deben verse como errores de un relato histórico fallido, sino como la evidencia de un sofisticado proceso editorial que buscaba preservar las valiosas perspectivas teológicas de ambas </w:t>
      </w:r>
      <w:r>
        <w:rPr>
          <w:rFonts w:eastAsia="Times New Roman"/>
          <w:lang w:eastAsia="es-ES"/>
        </w:rPr>
        <w:t>partes</w:t>
      </w:r>
      <w:r w:rsidRPr="00A40CF7">
        <w:rPr>
          <w:rFonts w:eastAsia="Times New Roman"/>
          <w:lang w:eastAsia="es-ES"/>
        </w:rPr>
        <w:t xml:space="preserve">.   </w:t>
      </w:r>
    </w:p>
    <w:p w14:paraId="34E371FF" w14:textId="59A72F1E" w:rsidR="00A40CF7" w:rsidRDefault="00A40CF7" w:rsidP="00522BD3">
      <w:pPr>
        <w:spacing w:before="100" w:beforeAutospacing="1" w:after="100" w:afterAutospacing="1" w:line="240" w:lineRule="auto"/>
        <w:jc w:val="both"/>
        <w:rPr>
          <w:rFonts w:eastAsia="Times New Roman"/>
          <w:lang w:eastAsia="es-ES"/>
        </w:rPr>
      </w:pPr>
      <w:r w:rsidRPr="00A40CF7">
        <w:rPr>
          <w:rFonts w:eastAsia="Times New Roman"/>
          <w:lang w:eastAsia="es-ES"/>
        </w:rPr>
        <w:t xml:space="preserve">La propia naturaleza compuesta del texto constituye uno de los argumentos más sólidos contra una lectura literal y singularmente histórica. La existencia de dos relatos distintos y, en ocasiones, contradictorios sobre la duración del diluvio, la cantidad de animales a bordo del arca y la causa de las aguas no es aleatoria. Estas diferencias se corresponden directamente con los contextos teológicos e históricos únicos. Un único evento histórico catastrófico no generaría de forma natural dos tradiciones tan divergentes dentro de la misma cultura. Por lo tanto, estas discrepancias se explican mejor como artefactos literarios, producto de la fusión de dos interpretaciones teológicas de una historia tradicional, en lugar de ser relatos de </w:t>
      </w:r>
      <w:proofErr w:type="gramStart"/>
      <w:r w:rsidRPr="00A40CF7">
        <w:rPr>
          <w:rFonts w:eastAsia="Times New Roman"/>
          <w:lang w:eastAsia="es-ES"/>
        </w:rPr>
        <w:t>testigos presenciales</w:t>
      </w:r>
      <w:proofErr w:type="gramEnd"/>
      <w:r w:rsidRPr="00A40CF7">
        <w:rPr>
          <w:rFonts w:eastAsia="Times New Roman"/>
          <w:lang w:eastAsia="es-ES"/>
        </w:rPr>
        <w:t xml:space="preserve"> defectuosos. La estructura misma del texto apunta a sus orígenes literarios y teológicos, no a su facticidad histórica</w:t>
      </w:r>
    </w:p>
    <w:p w14:paraId="4FE63641" w14:textId="6EE3CFD7" w:rsidR="008260F3" w:rsidRPr="008260F3" w:rsidRDefault="008260F3" w:rsidP="00522BD3">
      <w:pPr>
        <w:spacing w:before="100" w:beforeAutospacing="1" w:after="100" w:afterAutospacing="1" w:line="240" w:lineRule="auto"/>
        <w:jc w:val="both"/>
        <w:rPr>
          <w:rFonts w:eastAsia="Times New Roman"/>
          <w:lang w:eastAsia="es-ES"/>
        </w:rPr>
      </w:pPr>
      <w:r>
        <w:rPr>
          <w:rFonts w:eastAsia="Times New Roman"/>
          <w:lang w:eastAsia="es-ES"/>
        </w:rPr>
        <w:t>U</w:t>
      </w:r>
      <w:r w:rsidRPr="008260F3">
        <w:rPr>
          <w:rFonts w:eastAsia="Times New Roman"/>
          <w:lang w:eastAsia="es-ES"/>
        </w:rPr>
        <w:t>na de las cuestiones más fascinantes de la crítica bíblica toca el núcleo de cómo se entendían la autoría, la edición y la verdad teológica en el antiguo Israel. La presencia de lo que parecen ser contradicciones en un texto sagrado no se debe a un descuido, sino a un profundo respeto por la tradición y a una sofisticada técnica teológica que busca presentar una verdad más completa y polifacética.</w:t>
      </w:r>
    </w:p>
    <w:p w14:paraId="4DBC4A82" w14:textId="77777777" w:rsidR="008260F3" w:rsidRDefault="008260F3" w:rsidP="00522BD3">
      <w:pPr>
        <w:spacing w:before="100" w:beforeAutospacing="1" w:after="100" w:afterAutospacing="1" w:line="240" w:lineRule="auto"/>
        <w:jc w:val="both"/>
        <w:rPr>
          <w:rFonts w:eastAsia="Times New Roman"/>
          <w:lang w:eastAsia="es-ES"/>
        </w:rPr>
      </w:pPr>
      <w:r w:rsidRPr="008260F3">
        <w:rPr>
          <w:rFonts w:eastAsia="Times New Roman"/>
          <w:lang w:eastAsia="es-ES"/>
        </w:rPr>
        <w:t>A continuación, ofrezco una explicación académica de cómo estas aparentes discrepancias funcionan juntas para crear un mensaje teológico coherente.</w:t>
      </w:r>
    </w:p>
    <w:p w14:paraId="4B833079" w14:textId="642A6EC7" w:rsidR="008260F3" w:rsidRPr="00522BD3" w:rsidRDefault="00522BD3" w:rsidP="00522BD3">
      <w:pPr>
        <w:pStyle w:val="Ttulo3"/>
        <w:rPr>
          <w:rFonts w:ascii="Times New Roman" w:eastAsia="Times New Roman" w:hAnsi="Times New Roman" w:cs="Times New Roman"/>
          <w:b/>
          <w:bCs/>
          <w:sz w:val="24"/>
          <w:szCs w:val="24"/>
          <w:lang w:eastAsia="es-ES"/>
        </w:rPr>
      </w:pPr>
      <w:r>
        <w:rPr>
          <w:rFonts w:eastAsia="Times New Roman"/>
          <w:lang w:eastAsia="es-ES"/>
        </w:rPr>
        <w:br w:type="page"/>
      </w:r>
      <w:bookmarkStart w:id="175" w:name="_Toc211415575"/>
      <w:r w:rsidR="008260F3" w:rsidRPr="00522BD3">
        <w:rPr>
          <w:rFonts w:ascii="Times New Roman" w:eastAsia="Times New Roman" w:hAnsi="Times New Roman" w:cs="Times New Roman"/>
          <w:b/>
          <w:bCs/>
          <w:color w:val="auto"/>
          <w:sz w:val="24"/>
          <w:szCs w:val="24"/>
          <w:lang w:eastAsia="es-ES"/>
        </w:rPr>
        <w:lastRenderedPageBreak/>
        <w:t>El Redactor como Teólogo: La Fusión de Tradiciones Sagradas</w:t>
      </w:r>
      <w:bookmarkEnd w:id="175"/>
    </w:p>
    <w:p w14:paraId="02E7643B" w14:textId="02A6F8EB" w:rsidR="008260F3" w:rsidRPr="008260F3" w:rsidRDefault="008260F3" w:rsidP="00A82BEA">
      <w:pPr>
        <w:spacing w:before="100" w:beforeAutospacing="1" w:after="100" w:afterAutospacing="1" w:line="240" w:lineRule="auto"/>
        <w:jc w:val="both"/>
        <w:rPr>
          <w:rFonts w:eastAsia="Times New Roman"/>
          <w:lang w:eastAsia="es-ES"/>
        </w:rPr>
      </w:pPr>
      <w:r w:rsidRPr="008260F3">
        <w:rPr>
          <w:rFonts w:eastAsia="Times New Roman"/>
          <w:lang w:eastAsia="es-ES"/>
        </w:rPr>
        <w:t xml:space="preserve">Para empezar, es fundamental abandonar la noción moderna de autoría individual e infalibilidad literal. En el antiguo Cercano Oriente, y especialmente en la formación de las escrituras de Israel, los "autores" o, más precisamente, los "redactores" (editores), a menudo actuaban como compiladores y teólogos. Su principal objetivo no era producir un relato único, históricamente plano y sin fisuras, sino preservar las venerables tradiciones que habían recibido. Descartar la tradición </w:t>
      </w:r>
      <w:r>
        <w:rPr>
          <w:rFonts w:eastAsia="Times New Roman"/>
          <w:lang w:eastAsia="es-ES"/>
        </w:rPr>
        <w:t xml:space="preserve">del relato en dos pasos </w:t>
      </w:r>
      <w:r w:rsidRPr="008260F3">
        <w:rPr>
          <w:rFonts w:eastAsia="Times New Roman"/>
          <w:lang w:eastAsia="es-ES"/>
        </w:rPr>
        <w:t>habría sido impensable, ya que amb</w:t>
      </w:r>
      <w:r>
        <w:rPr>
          <w:rFonts w:eastAsia="Times New Roman"/>
          <w:lang w:eastAsia="es-ES"/>
        </w:rPr>
        <w:t>o</w:t>
      </w:r>
      <w:r w:rsidRPr="008260F3">
        <w:rPr>
          <w:rFonts w:eastAsia="Times New Roman"/>
          <w:lang w:eastAsia="es-ES"/>
        </w:rPr>
        <w:t>s eran considerad</w:t>
      </w:r>
      <w:r>
        <w:rPr>
          <w:rFonts w:eastAsia="Times New Roman"/>
          <w:lang w:eastAsia="es-ES"/>
        </w:rPr>
        <w:t>o</w:t>
      </w:r>
      <w:r w:rsidRPr="008260F3">
        <w:rPr>
          <w:rFonts w:eastAsia="Times New Roman"/>
          <w:lang w:eastAsia="es-ES"/>
        </w:rPr>
        <w:t>s portador</w:t>
      </w:r>
      <w:r>
        <w:rPr>
          <w:rFonts w:eastAsia="Times New Roman"/>
          <w:lang w:eastAsia="es-ES"/>
        </w:rPr>
        <w:t>e</w:t>
      </w:r>
      <w:r w:rsidRPr="008260F3">
        <w:rPr>
          <w:rFonts w:eastAsia="Times New Roman"/>
          <w:lang w:eastAsia="es-ES"/>
        </w:rPr>
        <w:t xml:space="preserve">s de revelaciones divinas cruciales sobre la naturaleza de Dios y su relación con la humanidad.   </w:t>
      </w:r>
    </w:p>
    <w:p w14:paraId="01FCEFD9" w14:textId="5AA80086" w:rsidR="008260F3" w:rsidRPr="008260F3" w:rsidRDefault="008260F3" w:rsidP="00A82BEA">
      <w:pPr>
        <w:spacing w:before="100" w:beforeAutospacing="1" w:after="100" w:afterAutospacing="1" w:line="240" w:lineRule="auto"/>
        <w:jc w:val="both"/>
        <w:rPr>
          <w:rFonts w:eastAsia="Times New Roman"/>
          <w:lang w:eastAsia="es-ES"/>
        </w:rPr>
      </w:pPr>
      <w:r w:rsidRPr="008260F3">
        <w:rPr>
          <w:rFonts w:eastAsia="Times New Roman"/>
          <w:lang w:eastAsia="es-ES"/>
        </w:rPr>
        <w:t>Lejos de ser "mutuamente excluyentes", las dos narrativas actúan como perspectivas complementarias que se iluminan mutuamente.</w:t>
      </w:r>
    </w:p>
    <w:p w14:paraId="5F8A0517" w14:textId="77777777" w:rsidR="008260F3" w:rsidRPr="00A82BEA" w:rsidRDefault="008260F3" w:rsidP="00A82BEA">
      <w:pPr>
        <w:pStyle w:val="Ttulo3"/>
        <w:rPr>
          <w:rFonts w:ascii="Times New Roman" w:eastAsia="Times New Roman" w:hAnsi="Times New Roman" w:cs="Times New Roman"/>
          <w:b/>
          <w:bCs/>
          <w:color w:val="auto"/>
          <w:sz w:val="24"/>
          <w:szCs w:val="24"/>
          <w:lang w:eastAsia="es-ES"/>
        </w:rPr>
      </w:pPr>
      <w:bookmarkStart w:id="176" w:name="_Toc211415576"/>
      <w:r w:rsidRPr="00A82BEA">
        <w:rPr>
          <w:rFonts w:ascii="Times New Roman" w:eastAsia="Times New Roman" w:hAnsi="Times New Roman" w:cs="Times New Roman"/>
          <w:b/>
          <w:bCs/>
          <w:color w:val="auto"/>
          <w:sz w:val="24"/>
          <w:szCs w:val="24"/>
          <w:lang w:eastAsia="es-ES"/>
        </w:rPr>
        <w:t>Análisis de las Discrepancias como Perspectivas Complementarias</w:t>
      </w:r>
      <w:bookmarkEnd w:id="176"/>
    </w:p>
    <w:p w14:paraId="4CF2291A" w14:textId="7A28F483" w:rsidR="008260F3" w:rsidRPr="008260F3" w:rsidRDefault="008260F3" w:rsidP="00A82BEA">
      <w:pPr>
        <w:spacing w:before="100" w:beforeAutospacing="1" w:after="100" w:afterAutospacing="1" w:line="240" w:lineRule="auto"/>
        <w:jc w:val="both"/>
        <w:rPr>
          <w:rFonts w:eastAsia="Times New Roman"/>
          <w:lang w:eastAsia="es-ES"/>
        </w:rPr>
      </w:pPr>
      <w:r w:rsidRPr="008260F3">
        <w:rPr>
          <w:rFonts w:eastAsia="Times New Roman"/>
          <w:lang w:eastAsia="es-ES"/>
        </w:rPr>
        <w:t>Examinemos las dos discrepancias principales para ver cómo cada una aporta una dimensión teológica indispensable al relato unificado.</w:t>
      </w:r>
    </w:p>
    <w:p w14:paraId="011FB645" w14:textId="77777777" w:rsidR="008260F3" w:rsidRPr="008260F3" w:rsidRDefault="008260F3" w:rsidP="00A82BEA">
      <w:pPr>
        <w:spacing w:before="100" w:beforeAutospacing="1" w:after="100" w:afterAutospacing="1" w:line="240" w:lineRule="auto"/>
        <w:jc w:val="both"/>
        <w:rPr>
          <w:rFonts w:eastAsia="Times New Roman"/>
          <w:b/>
          <w:bCs/>
          <w:lang w:eastAsia="es-ES"/>
        </w:rPr>
      </w:pPr>
      <w:r w:rsidRPr="008260F3">
        <w:rPr>
          <w:rFonts w:eastAsia="Times New Roman"/>
          <w:b/>
          <w:bCs/>
          <w:lang w:eastAsia="es-ES"/>
        </w:rPr>
        <w:t>1. La Duración y la Naturaleza del Diluvio (40 días vs. 150 días)</w:t>
      </w:r>
    </w:p>
    <w:p w14:paraId="38A03727" w14:textId="7DF3F121" w:rsidR="008260F3" w:rsidRPr="008260F3" w:rsidRDefault="008260F3" w:rsidP="00A82BEA">
      <w:pPr>
        <w:numPr>
          <w:ilvl w:val="0"/>
          <w:numId w:val="129"/>
        </w:numPr>
        <w:spacing w:before="100" w:beforeAutospacing="1" w:after="100" w:afterAutospacing="1" w:line="240" w:lineRule="auto"/>
        <w:jc w:val="both"/>
        <w:rPr>
          <w:rFonts w:eastAsia="Times New Roman"/>
          <w:lang w:eastAsia="es-ES"/>
        </w:rPr>
      </w:pPr>
      <w:r w:rsidRPr="008260F3">
        <w:rPr>
          <w:rFonts w:eastAsia="Times New Roman"/>
          <w:b/>
          <w:bCs/>
          <w:lang w:eastAsia="es-ES"/>
        </w:rPr>
        <w:t>La Perspectiva 40 Días de Lluvia.</w:t>
      </w:r>
      <w:r w:rsidRPr="008260F3">
        <w:rPr>
          <w:rFonts w:eastAsia="Times New Roman"/>
          <w:lang w:eastAsia="es-ES"/>
        </w:rPr>
        <w:t xml:space="preserve"> En la tradición, el diluvio es causado por 40 días y 40 noches de lluvia. Este número no es una simple medida cronológica; está cargado de simbolismo </w:t>
      </w:r>
      <w:r w:rsidRPr="008260F3">
        <w:rPr>
          <w:rFonts w:eastAsia="Times New Roman"/>
          <w:lang w:eastAsia="es-ES"/>
        </w:rPr>
        <w:lastRenderedPageBreak/>
        <w:t xml:space="preserve">en toda la Biblia. El número 40 representa un período de prueba, purificación y transición. Es el tiempo que Moisés pasó en el Sinaí, los años que Israel vagó por el desierto y los días que Jesús fue tentado. Al presentar el diluvio con una duración de 40 días, la fuente enmarca el evento como un período de juicio y prueba divina del cual surgirá un nuevo comienzo para la humanidad. Es una narrativa con un enfoque más terrenal y centrado en la experiencia humana y la interacción directa con un Dios personal que se "arrepiente" y responde a la maldad.   </w:t>
      </w:r>
    </w:p>
    <w:p w14:paraId="7570B4F3" w14:textId="18D01F44" w:rsidR="008260F3" w:rsidRPr="008260F3" w:rsidRDefault="008260F3" w:rsidP="00A82BEA">
      <w:pPr>
        <w:numPr>
          <w:ilvl w:val="0"/>
          <w:numId w:val="129"/>
        </w:numPr>
        <w:spacing w:before="100" w:beforeAutospacing="1" w:after="100" w:afterAutospacing="1" w:line="240" w:lineRule="auto"/>
        <w:jc w:val="both"/>
        <w:rPr>
          <w:rFonts w:eastAsia="Times New Roman"/>
          <w:lang w:eastAsia="es-ES"/>
        </w:rPr>
      </w:pPr>
      <w:r w:rsidRPr="008260F3">
        <w:rPr>
          <w:rFonts w:eastAsia="Times New Roman"/>
          <w:b/>
          <w:bCs/>
          <w:lang w:eastAsia="es-ES"/>
        </w:rPr>
        <w:t>La Perspectiva 150 Días de Caos Cósmico.</w:t>
      </w:r>
      <w:r w:rsidRPr="008260F3">
        <w:rPr>
          <w:rFonts w:eastAsia="Times New Roman"/>
          <w:lang w:eastAsia="es-ES"/>
        </w:rPr>
        <w:t xml:space="preserve"> La fuente describe un cataclismo de 150 días, provocado no solo por la lluvia, sino por la ruptura de "todas las fuentes del grande abismo" y la apertura de "las cataratas de los cielos". Esta descripción es una inversión deliberada y simétrica del acto de la creación en Génesis 1, donde Dios separó las aguas de arriba de las aguas de abajo para crear el mundo habitable. La narrativa presenta el diluvio como una "de-creación" cósmica, un retorno al caos acuoso primigenio como preludio de una nueva creación. El enfoque es majestuoso, ordenado y trascendental, reflejando la visión de un Dios soberano que ordena el cosmos.   </w:t>
      </w:r>
    </w:p>
    <w:p w14:paraId="7FDAB526" w14:textId="26DA835F" w:rsidR="008260F3" w:rsidRPr="008260F3" w:rsidRDefault="008260F3" w:rsidP="00A82BEA">
      <w:pPr>
        <w:numPr>
          <w:ilvl w:val="0"/>
          <w:numId w:val="129"/>
        </w:numPr>
        <w:spacing w:before="100" w:beforeAutospacing="1" w:after="100" w:afterAutospacing="1" w:line="240" w:lineRule="auto"/>
        <w:jc w:val="both"/>
        <w:rPr>
          <w:rFonts w:eastAsia="Times New Roman"/>
          <w:lang w:eastAsia="es-ES"/>
        </w:rPr>
      </w:pPr>
      <w:r w:rsidRPr="008260F3">
        <w:rPr>
          <w:rFonts w:eastAsia="Times New Roman"/>
          <w:b/>
          <w:bCs/>
          <w:lang w:eastAsia="es-ES"/>
        </w:rPr>
        <w:t>La Síntesis Teológica:</w:t>
      </w:r>
      <w:r w:rsidRPr="008260F3">
        <w:rPr>
          <w:rFonts w:eastAsia="Times New Roman"/>
          <w:lang w:eastAsia="es-ES"/>
        </w:rPr>
        <w:t xml:space="preserve"> Al fusionar ambos relatos, el redactor presenta un diluvio que es, simultáneamente, un juicio moral sobre la historia humana y un evento de proporciones cósmicas que deshace y rehace el orden de la creación. El lector aprende que el pecado humano no solo tiene consecuencias históricas y personales, sino que afecta la estructura misma de la creación. La coherencia no es cronológica, sino teológica: el </w:t>
      </w:r>
      <w:r w:rsidRPr="008260F3">
        <w:rPr>
          <w:rFonts w:eastAsia="Times New Roman"/>
          <w:lang w:eastAsia="es-ES"/>
        </w:rPr>
        <w:lastRenderedPageBreak/>
        <w:t>diluvio es un evento total que opera tanto a nivel humano como cósmico.</w:t>
      </w:r>
    </w:p>
    <w:p w14:paraId="04648225" w14:textId="77777777" w:rsidR="008260F3" w:rsidRPr="008260F3" w:rsidRDefault="008260F3" w:rsidP="008260F3">
      <w:pPr>
        <w:spacing w:before="100" w:beforeAutospacing="1" w:after="100" w:afterAutospacing="1" w:line="240" w:lineRule="auto"/>
        <w:rPr>
          <w:rFonts w:eastAsia="Times New Roman"/>
          <w:b/>
          <w:bCs/>
          <w:lang w:eastAsia="es-ES"/>
        </w:rPr>
      </w:pPr>
      <w:r w:rsidRPr="008260F3">
        <w:rPr>
          <w:rFonts w:eastAsia="Times New Roman"/>
          <w:b/>
          <w:bCs/>
          <w:lang w:eastAsia="es-ES"/>
        </w:rPr>
        <w:t>2. El Número de Animales (Siete Parejas vs. Una Pareja)</w:t>
      </w:r>
    </w:p>
    <w:p w14:paraId="1EE18B5A" w14:textId="1E9EE33D" w:rsidR="008260F3" w:rsidRPr="008260F3" w:rsidRDefault="008260F3" w:rsidP="00A82BEA">
      <w:pPr>
        <w:numPr>
          <w:ilvl w:val="0"/>
          <w:numId w:val="130"/>
        </w:numPr>
        <w:spacing w:before="100" w:beforeAutospacing="1" w:after="100" w:afterAutospacing="1" w:line="240" w:lineRule="auto"/>
        <w:jc w:val="both"/>
        <w:rPr>
          <w:rFonts w:eastAsia="Times New Roman"/>
          <w:lang w:eastAsia="es-ES"/>
        </w:rPr>
      </w:pPr>
      <w:r w:rsidRPr="008260F3">
        <w:rPr>
          <w:rFonts w:eastAsia="Times New Roman"/>
          <w:b/>
          <w:bCs/>
          <w:lang w:eastAsia="es-ES"/>
        </w:rPr>
        <w:t>La Perspectiva Siete Parejas de Animales Limpios.</w:t>
      </w:r>
      <w:r w:rsidRPr="008260F3">
        <w:rPr>
          <w:rFonts w:eastAsia="Times New Roman"/>
          <w:lang w:eastAsia="es-ES"/>
        </w:rPr>
        <w:t xml:space="preserve"> La instrucción de llevar siete parejas de animales limpios y una de los impuros tiene una finalidad eminentemente práctica y litúrgica dentro de la narrativa. Inmediatamente después de que las aguas retroceden, Noé construye un altar y ofrece un sacrificio a YHWH con algunos de los animales limpios (Génesis 8:20). Sin las siete parejas, este acto de adoración, que es central en la narrativa para mostrar la restauración de la relación entre Dios y el hombre, habría sido imposible, pues habría significado la extinción de una especie.   </w:t>
      </w:r>
    </w:p>
    <w:p w14:paraId="4DABC13A" w14:textId="56D672A3" w:rsidR="008260F3" w:rsidRPr="008260F3" w:rsidRDefault="008260F3" w:rsidP="00A82BEA">
      <w:pPr>
        <w:numPr>
          <w:ilvl w:val="0"/>
          <w:numId w:val="130"/>
        </w:numPr>
        <w:spacing w:before="100" w:beforeAutospacing="1" w:after="100" w:afterAutospacing="1" w:line="240" w:lineRule="auto"/>
        <w:jc w:val="both"/>
        <w:rPr>
          <w:rFonts w:eastAsia="Times New Roman"/>
          <w:lang w:eastAsia="es-ES"/>
        </w:rPr>
      </w:pPr>
      <w:r w:rsidRPr="008260F3">
        <w:rPr>
          <w:rFonts w:eastAsia="Times New Roman"/>
          <w:b/>
          <w:bCs/>
          <w:lang w:eastAsia="es-ES"/>
        </w:rPr>
        <w:t>La Perspectiva Una Pareja de Cada Especie.</w:t>
      </w:r>
      <w:r w:rsidRPr="008260F3">
        <w:rPr>
          <w:rFonts w:eastAsia="Times New Roman"/>
          <w:lang w:eastAsia="es-ES"/>
        </w:rPr>
        <w:t xml:space="preserve"> La fuente</w:t>
      </w:r>
      <w:r>
        <w:rPr>
          <w:rFonts w:eastAsia="Times New Roman"/>
          <w:lang w:eastAsia="es-ES"/>
        </w:rPr>
        <w:t>,</w:t>
      </w:r>
      <w:r w:rsidRPr="008260F3">
        <w:rPr>
          <w:rFonts w:eastAsia="Times New Roman"/>
          <w:lang w:eastAsia="es-ES"/>
        </w:rPr>
        <w:t xml:space="preserve"> con su enfoque en la sistemática y la preservación del orden creado, ordena simplemente una pareja de cada especie para asegurar su continuidad. Para </w:t>
      </w:r>
      <w:r>
        <w:rPr>
          <w:rFonts w:eastAsia="Times New Roman"/>
          <w:lang w:eastAsia="es-ES"/>
        </w:rPr>
        <w:t>esta</w:t>
      </w:r>
      <w:r w:rsidRPr="008260F3">
        <w:rPr>
          <w:rFonts w:eastAsia="Times New Roman"/>
          <w:lang w:eastAsia="es-ES"/>
        </w:rPr>
        <w:t xml:space="preserve"> teología el sacrificio ritual solo puede ser instituido legítimamente mucho más tarde, con el sacerdocio de Aarón en el Éxodo. Por lo tanto, un sacrificio por parte de Noé no encaja en su estricto marco legal y teológico. El objetivo aquí es puramente la conservación de la creación de Dios.   </w:t>
      </w:r>
    </w:p>
    <w:p w14:paraId="5120BD7D" w14:textId="43FB7523" w:rsidR="008260F3" w:rsidRPr="008260F3" w:rsidRDefault="008260F3" w:rsidP="00A82BEA">
      <w:pPr>
        <w:numPr>
          <w:ilvl w:val="0"/>
          <w:numId w:val="130"/>
        </w:numPr>
        <w:spacing w:before="100" w:beforeAutospacing="1" w:after="100" w:afterAutospacing="1" w:line="240" w:lineRule="auto"/>
        <w:jc w:val="both"/>
        <w:rPr>
          <w:rFonts w:eastAsia="Times New Roman"/>
          <w:lang w:eastAsia="es-ES"/>
        </w:rPr>
      </w:pPr>
      <w:r w:rsidRPr="008260F3">
        <w:rPr>
          <w:rFonts w:eastAsia="Times New Roman"/>
          <w:b/>
          <w:bCs/>
          <w:lang w:eastAsia="es-ES"/>
        </w:rPr>
        <w:t>La Síntesis Teológica:</w:t>
      </w:r>
      <w:r w:rsidRPr="008260F3">
        <w:rPr>
          <w:rFonts w:eastAsia="Times New Roman"/>
          <w:lang w:eastAsia="es-ES"/>
        </w:rPr>
        <w:t xml:space="preserve"> De nuevo, el texto final conserva ambas perspectivas para ofrecer una visión más completa. Se afirma el principio de la preservación de la totalidad de la creación de Dios, al tiempo que se subraya la importancia de la adoración y el sacrificio como la respuesta </w:t>
      </w:r>
      <w:r w:rsidRPr="008260F3">
        <w:rPr>
          <w:rFonts w:eastAsia="Times New Roman"/>
          <w:lang w:eastAsia="es-ES"/>
        </w:rPr>
        <w:lastRenderedPageBreak/>
        <w:t>humana adecuada a la salvación divina. El texto unificado enseña que la nueva creación no solo se preserva, sino que se consagra a través de la adoración.</w:t>
      </w:r>
    </w:p>
    <w:p w14:paraId="70124211" w14:textId="77777777" w:rsidR="008260F3" w:rsidRPr="00A82BEA" w:rsidRDefault="008260F3" w:rsidP="00A82BEA">
      <w:pPr>
        <w:pStyle w:val="Ttulo3"/>
        <w:rPr>
          <w:rFonts w:ascii="Times New Roman" w:eastAsia="Times New Roman" w:hAnsi="Times New Roman" w:cs="Times New Roman"/>
          <w:b/>
          <w:bCs/>
          <w:color w:val="auto"/>
          <w:sz w:val="24"/>
          <w:szCs w:val="24"/>
          <w:lang w:eastAsia="es-ES"/>
        </w:rPr>
      </w:pPr>
      <w:bookmarkStart w:id="177" w:name="_Toc211415577"/>
      <w:r w:rsidRPr="00A82BEA">
        <w:rPr>
          <w:rFonts w:ascii="Times New Roman" w:eastAsia="Times New Roman" w:hAnsi="Times New Roman" w:cs="Times New Roman"/>
          <w:b/>
          <w:bCs/>
          <w:color w:val="auto"/>
          <w:sz w:val="24"/>
          <w:szCs w:val="24"/>
          <w:lang w:eastAsia="es-ES"/>
        </w:rPr>
        <w:t>Conclusión: Una Coherencia de Profundidad Teológica</w:t>
      </w:r>
      <w:bookmarkEnd w:id="177"/>
    </w:p>
    <w:p w14:paraId="077D8854" w14:textId="77777777" w:rsidR="008260F3" w:rsidRPr="008260F3" w:rsidRDefault="008260F3" w:rsidP="00A82BEA">
      <w:pPr>
        <w:spacing w:before="100" w:beforeAutospacing="1" w:after="100" w:afterAutospacing="1" w:line="240" w:lineRule="auto"/>
        <w:jc w:val="both"/>
        <w:rPr>
          <w:rFonts w:eastAsia="Times New Roman"/>
          <w:lang w:eastAsia="es-ES"/>
        </w:rPr>
      </w:pPr>
      <w:r w:rsidRPr="008260F3">
        <w:rPr>
          <w:rFonts w:eastAsia="Times New Roman"/>
          <w:lang w:eastAsia="es-ES"/>
        </w:rPr>
        <w:t>La lógica de los redactores bíblicos no era la de un historiador moderno que busca una única versión de los hechos. Era la de un teólogo que ve en las diferentes tradiciones sagradas de su pueblo distintas facetas de la revelación divina. Las "contradicciones" son, en realidad, contrapuntos que crean una armonía más profunda.</w:t>
      </w:r>
    </w:p>
    <w:p w14:paraId="75E3C59F" w14:textId="0577D945" w:rsidR="008260F3" w:rsidRPr="008260F3" w:rsidRDefault="008260F3" w:rsidP="00A82BEA">
      <w:pPr>
        <w:spacing w:before="100" w:beforeAutospacing="1" w:after="100" w:afterAutospacing="1" w:line="240" w:lineRule="auto"/>
        <w:jc w:val="both"/>
        <w:rPr>
          <w:rFonts w:eastAsia="Times New Roman"/>
          <w:lang w:eastAsia="es-ES"/>
        </w:rPr>
      </w:pPr>
      <w:r w:rsidRPr="008260F3">
        <w:rPr>
          <w:rFonts w:eastAsia="Times New Roman"/>
          <w:lang w:eastAsia="es-ES"/>
        </w:rPr>
        <w:t>El relato final del Diluvio nos presenta un Dios que es a la vez personal y antropomórfico, que sufre por la maldad humana, y al mismo tiempo es un Rey cósmico, trascendente y soberano que establece un pacto eterno con toda la creación. Al preservar ambas voces, el texto sagrado de Israel ofrece un retrato de Dios y de su obra salvífica que es más complejo, profundo y, en última instancia, más verdadero que lo que cualquiera de las fuentes podría haber ofrecido por sí sola. La coherencia del texto no reside en la uniformidad de sus detalles, sino en la unidad y la riqueza de su mensaje teológico final.</w:t>
      </w:r>
    </w:p>
    <w:p w14:paraId="0A97BBD1" w14:textId="77777777" w:rsidR="008260F3" w:rsidRPr="00A40CF7" w:rsidRDefault="008260F3" w:rsidP="00A40CF7">
      <w:pPr>
        <w:spacing w:before="100" w:beforeAutospacing="1" w:after="100" w:afterAutospacing="1" w:line="240" w:lineRule="auto"/>
        <w:rPr>
          <w:rFonts w:eastAsia="Times New Roman"/>
          <w:lang w:eastAsia="es-ES"/>
        </w:rPr>
      </w:pPr>
    </w:p>
    <w:p w14:paraId="19D68B0D" w14:textId="77777777" w:rsidR="00A82BEA" w:rsidRDefault="00A82BEA" w:rsidP="00A82BEA">
      <w:pPr>
        <w:spacing w:before="100" w:beforeAutospacing="1" w:after="100" w:afterAutospacing="1" w:line="240" w:lineRule="auto"/>
        <w:rPr>
          <w:rFonts w:eastAsia="Times New Roman"/>
          <w:lang w:eastAsia="es-ES"/>
        </w:rPr>
        <w:sectPr w:rsidR="00A82BEA" w:rsidSect="003D5C6D">
          <w:type w:val="oddPage"/>
          <w:pgSz w:w="8641" w:h="12962"/>
          <w:pgMar w:top="1418" w:right="1418" w:bottom="1418" w:left="1701" w:header="709" w:footer="709" w:gutter="0"/>
          <w:cols w:space="708"/>
          <w:docGrid w:linePitch="360"/>
        </w:sectPr>
      </w:pPr>
    </w:p>
    <w:p w14:paraId="659218DB" w14:textId="77777777" w:rsidR="002E309A" w:rsidRPr="002E309A" w:rsidRDefault="002E309A" w:rsidP="00A82BEA">
      <w:pPr>
        <w:spacing w:before="100" w:beforeAutospacing="1" w:after="100" w:afterAutospacing="1" w:line="240" w:lineRule="auto"/>
        <w:rPr>
          <w:rFonts w:eastAsia="Times New Roman"/>
          <w:lang w:eastAsia="es-ES"/>
        </w:rPr>
      </w:pPr>
    </w:p>
    <w:p w14:paraId="58BBE546" w14:textId="0A5D1101" w:rsidR="002E309A" w:rsidRPr="00A15E4C" w:rsidRDefault="00A15E4C" w:rsidP="00A15E4C">
      <w:pPr>
        <w:pStyle w:val="Ttulo1"/>
        <w:jc w:val="center"/>
        <w:rPr>
          <w:rFonts w:ascii="Times New Roman" w:eastAsia="Times New Roman" w:hAnsi="Times New Roman" w:cs="Times New Roman"/>
          <w:b/>
          <w:bCs/>
          <w:color w:val="auto"/>
          <w:sz w:val="32"/>
          <w:szCs w:val="32"/>
          <w:lang w:eastAsia="es-ES"/>
        </w:rPr>
      </w:pPr>
      <w:bookmarkStart w:id="178" w:name="_Toc211415578"/>
      <w:r w:rsidRPr="00A15E4C">
        <w:rPr>
          <w:rFonts w:ascii="Times New Roman" w:eastAsia="Times New Roman" w:hAnsi="Times New Roman" w:cs="Times New Roman"/>
          <w:b/>
          <w:bCs/>
          <w:color w:val="auto"/>
          <w:sz w:val="32"/>
          <w:szCs w:val="32"/>
          <w:lang w:eastAsia="es-ES"/>
        </w:rPr>
        <w:t>L</w:t>
      </w:r>
      <w:r>
        <w:rPr>
          <w:rFonts w:ascii="Times New Roman" w:eastAsia="Times New Roman" w:hAnsi="Times New Roman" w:cs="Times New Roman"/>
          <w:b/>
          <w:bCs/>
          <w:color w:val="auto"/>
          <w:sz w:val="32"/>
          <w:szCs w:val="32"/>
          <w:lang w:eastAsia="es-ES"/>
        </w:rPr>
        <w:t>A TORRE DE BABEL: UN RELATO ETIOLÓGICO CON BASE HISTÓRICA EN LOS ZIGURATS MESOPOTÁMICOS</w:t>
      </w:r>
      <w:bookmarkEnd w:id="178"/>
    </w:p>
    <w:p w14:paraId="57BE634C" w14:textId="77777777" w:rsidR="002E309A" w:rsidRPr="001473C2" w:rsidRDefault="002E309A" w:rsidP="001473C2">
      <w:pPr>
        <w:spacing w:before="100" w:beforeAutospacing="1" w:after="100" w:afterAutospacing="1" w:line="240" w:lineRule="auto"/>
        <w:rPr>
          <w:rFonts w:eastAsia="Times New Roman"/>
          <w:lang w:eastAsia="es-ES"/>
        </w:rPr>
      </w:pPr>
    </w:p>
    <w:p w14:paraId="410109B0" w14:textId="5F0AEB96" w:rsidR="00736131" w:rsidRDefault="00EB0625" w:rsidP="006E3437">
      <w:pPr>
        <w:spacing w:before="100" w:beforeAutospacing="1" w:after="100" w:afterAutospacing="1" w:line="240" w:lineRule="auto"/>
        <w:jc w:val="both"/>
        <w:rPr>
          <w:rFonts w:eastAsia="Times New Roman"/>
          <w:lang w:eastAsia="es-ES"/>
        </w:rPr>
      </w:pPr>
      <w:r>
        <w:rPr>
          <w:rFonts w:eastAsia="Times New Roman"/>
          <w:lang w:eastAsia="es-ES"/>
        </w:rPr>
        <w:t>El relato de la Torre de Babel contenido en Génesis, nos narra como Dios multiplicó las lenguas de los hombres a partir de una única original.</w:t>
      </w:r>
    </w:p>
    <w:p w14:paraId="393398A8" w14:textId="2DC7A55A" w:rsidR="00EB0625" w:rsidRDefault="00EB0625" w:rsidP="006E3437">
      <w:pPr>
        <w:spacing w:before="100" w:beforeAutospacing="1" w:after="100" w:afterAutospacing="1" w:line="240" w:lineRule="auto"/>
        <w:jc w:val="both"/>
        <w:rPr>
          <w:rFonts w:eastAsia="Times New Roman"/>
          <w:lang w:eastAsia="es-ES"/>
        </w:rPr>
      </w:pPr>
      <w:r>
        <w:rPr>
          <w:rFonts w:eastAsia="Times New Roman"/>
          <w:lang w:eastAsia="es-ES"/>
        </w:rPr>
        <w:t>Obviamente, si consideramos histórico el hecho de la Creación, el que existiera originariamente una única lengua sería lo más plausible.</w:t>
      </w:r>
    </w:p>
    <w:p w14:paraId="49ACD69F" w14:textId="671D7376" w:rsidR="00EB0625" w:rsidRDefault="00EB0625" w:rsidP="006E3437">
      <w:pPr>
        <w:spacing w:before="100" w:beforeAutospacing="1" w:after="100" w:afterAutospacing="1" w:line="240" w:lineRule="auto"/>
        <w:jc w:val="both"/>
        <w:rPr>
          <w:rFonts w:eastAsia="Times New Roman"/>
          <w:lang w:eastAsia="es-ES"/>
        </w:rPr>
      </w:pPr>
      <w:r>
        <w:rPr>
          <w:rFonts w:eastAsia="Times New Roman"/>
          <w:lang w:eastAsia="es-ES"/>
        </w:rPr>
        <w:t>Pero ¿qué dice la Academia sobre esto y qué plausibilidad presenta la hipótesis de una lengua original única antes de la diversidad de lenguas que conocemos?</w:t>
      </w:r>
    </w:p>
    <w:p w14:paraId="0169A26B" w14:textId="0CE853A5" w:rsidR="00EB0625" w:rsidRPr="00EB0625" w:rsidRDefault="00EB0625" w:rsidP="00EB0625">
      <w:pPr>
        <w:pStyle w:val="Ttulo2"/>
        <w:rPr>
          <w:rFonts w:ascii="Times New Roman" w:eastAsia="Times New Roman" w:hAnsi="Times New Roman" w:cs="Times New Roman"/>
          <w:b/>
          <w:bCs/>
          <w:color w:val="auto"/>
          <w:sz w:val="28"/>
          <w:szCs w:val="28"/>
          <w:lang w:eastAsia="es-ES"/>
        </w:rPr>
      </w:pPr>
      <w:bookmarkStart w:id="179" w:name="_Toc211415579"/>
      <w:r w:rsidRPr="00EB0625">
        <w:rPr>
          <w:rFonts w:ascii="Times New Roman" w:eastAsia="Times New Roman" w:hAnsi="Times New Roman" w:cs="Times New Roman"/>
          <w:b/>
          <w:bCs/>
          <w:color w:val="auto"/>
          <w:sz w:val="28"/>
          <w:szCs w:val="28"/>
          <w:lang w:eastAsia="es-ES"/>
        </w:rPr>
        <w:t>Defensa de la hipótesis de un origen común para todas las lenguas humanas</w:t>
      </w:r>
      <w:bookmarkEnd w:id="179"/>
    </w:p>
    <w:p w14:paraId="78802AA4" w14:textId="77777777" w:rsidR="00EB0625" w:rsidRPr="00EB0625" w:rsidRDefault="00EB0625" w:rsidP="006E3437">
      <w:pPr>
        <w:spacing w:before="100" w:beforeAutospacing="1" w:after="100" w:afterAutospacing="1" w:line="240" w:lineRule="auto"/>
        <w:jc w:val="both"/>
        <w:rPr>
          <w:rFonts w:eastAsia="Times New Roman"/>
          <w:lang w:eastAsia="es-ES"/>
        </w:rPr>
      </w:pPr>
      <w:r w:rsidRPr="00EB0625">
        <w:rPr>
          <w:rFonts w:eastAsia="Times New Roman"/>
          <w:lang w:eastAsia="es-ES"/>
        </w:rPr>
        <w:t xml:space="preserve">Este estudio defiende la plausibilidad (y ofrece argumentos metodológicos, empíricos y teóricos) de la hipótesis de que todas las lenguas habladas en la Tierra —tanto las actuales como las históricas— proceden de una fuente originaria común (a veces llamada </w:t>
      </w:r>
      <w:r w:rsidRPr="00EB0625">
        <w:rPr>
          <w:rFonts w:eastAsia="Times New Roman"/>
          <w:i/>
          <w:iCs/>
          <w:lang w:eastAsia="es-ES"/>
        </w:rPr>
        <w:t>Proto</w:t>
      </w:r>
      <w:r w:rsidRPr="00EB0625">
        <w:rPr>
          <w:rFonts w:eastAsia="Times New Roman"/>
          <w:i/>
          <w:iCs/>
          <w:lang w:eastAsia="es-ES"/>
        </w:rPr>
        <w:noBreakHyphen/>
        <w:t>Mundo</w:t>
      </w:r>
      <w:r w:rsidRPr="00EB0625">
        <w:rPr>
          <w:rFonts w:eastAsia="Times New Roman"/>
          <w:lang w:eastAsia="es-ES"/>
        </w:rPr>
        <w:t xml:space="preserve"> o </w:t>
      </w:r>
      <w:r w:rsidRPr="00EB0625">
        <w:rPr>
          <w:rFonts w:eastAsia="Times New Roman"/>
          <w:i/>
          <w:iCs/>
          <w:lang w:eastAsia="es-ES"/>
        </w:rPr>
        <w:t>Lengua Madre Universal</w:t>
      </w:r>
      <w:r w:rsidRPr="00EB0625">
        <w:rPr>
          <w:rFonts w:eastAsia="Times New Roman"/>
          <w:lang w:eastAsia="es-ES"/>
        </w:rPr>
        <w:t xml:space="preserve">), pese a la enorme diversidad de sistemas de escritura que han sido desarrollados a lo largo de la historia. Se analizan los fundamentos de la comparación lingüística, las evidencias internas </w:t>
      </w:r>
      <w:r w:rsidRPr="00EB0625">
        <w:rPr>
          <w:rFonts w:eastAsia="Times New Roman"/>
          <w:lang w:eastAsia="es-ES"/>
        </w:rPr>
        <w:lastRenderedPageBreak/>
        <w:t>(fonológicas, morfológicas, léxicas), los métodos cuantitativos modernos (filogenia bayesiana, modelos probabilísticos), las objeciones clásicas y nuevas líneas de investigación que pueden fortalecer o refutar la hipótesis.</w:t>
      </w:r>
    </w:p>
    <w:p w14:paraId="67F0BD34" w14:textId="46363069" w:rsidR="00EB0625" w:rsidRPr="00EB0625" w:rsidRDefault="00EB0625" w:rsidP="00EB0625">
      <w:pPr>
        <w:pStyle w:val="Ttulo2"/>
        <w:rPr>
          <w:rFonts w:ascii="Times New Roman" w:eastAsia="Times New Roman" w:hAnsi="Times New Roman" w:cs="Times New Roman"/>
          <w:b/>
          <w:bCs/>
          <w:color w:val="auto"/>
          <w:sz w:val="28"/>
          <w:szCs w:val="28"/>
          <w:lang w:eastAsia="es-ES"/>
        </w:rPr>
      </w:pPr>
      <w:bookmarkStart w:id="180" w:name="_Toc211415580"/>
      <w:r w:rsidRPr="00EB0625">
        <w:rPr>
          <w:rFonts w:ascii="Times New Roman" w:eastAsia="Times New Roman" w:hAnsi="Times New Roman" w:cs="Times New Roman"/>
          <w:b/>
          <w:bCs/>
          <w:color w:val="auto"/>
          <w:sz w:val="28"/>
          <w:szCs w:val="28"/>
          <w:lang w:eastAsia="es-ES"/>
        </w:rPr>
        <w:t>Planteamiento del problema</w:t>
      </w:r>
      <w:bookmarkEnd w:id="180"/>
    </w:p>
    <w:p w14:paraId="199755D3" w14:textId="77777777" w:rsidR="00EB0625" w:rsidRPr="00EB0625" w:rsidRDefault="00EB0625" w:rsidP="006E3437">
      <w:pPr>
        <w:spacing w:before="100" w:beforeAutospacing="1" w:after="100" w:afterAutospacing="1" w:line="240" w:lineRule="auto"/>
        <w:jc w:val="both"/>
        <w:rPr>
          <w:rFonts w:eastAsia="Times New Roman"/>
          <w:lang w:eastAsia="es-ES"/>
        </w:rPr>
      </w:pPr>
      <w:r w:rsidRPr="00EB0625">
        <w:rPr>
          <w:rFonts w:eastAsia="Times New Roman"/>
          <w:lang w:eastAsia="es-ES"/>
        </w:rPr>
        <w:t>La diversidad lingüística humana es enorme: miles de lenguas vivas y muchas más documentadas históricamente. A simple vista, la heterogeneidad tipológica y la disparidad de sistemas de escritura (alfabetos, silabarios, logogramas, abugidas, etc.) parecen indicar múltiples orígenes independientes. Sin embargo, existen razones teóricas y empíricas para pensar que la variación observada es el producto de transformaciones divergentes a partir de una(s) raíz(es) comunes.</w:t>
      </w:r>
    </w:p>
    <w:p w14:paraId="5DC442A3" w14:textId="77777777" w:rsidR="00EB0625" w:rsidRPr="00EB0625" w:rsidRDefault="00EB0625" w:rsidP="006E3437">
      <w:pPr>
        <w:spacing w:before="100" w:beforeAutospacing="1" w:after="100" w:afterAutospacing="1" w:line="240" w:lineRule="auto"/>
        <w:jc w:val="both"/>
        <w:rPr>
          <w:rFonts w:eastAsia="Times New Roman"/>
          <w:lang w:eastAsia="es-ES"/>
        </w:rPr>
      </w:pPr>
      <w:r w:rsidRPr="00EB0625">
        <w:rPr>
          <w:rFonts w:eastAsia="Times New Roman"/>
          <w:lang w:eastAsia="es-ES"/>
        </w:rPr>
        <w:t xml:space="preserve">Dos aclaraciones conceptuales: (1) </w:t>
      </w:r>
      <w:r w:rsidRPr="00EB0625">
        <w:rPr>
          <w:rFonts w:eastAsia="Times New Roman"/>
          <w:b/>
          <w:bCs/>
          <w:lang w:eastAsia="es-ES"/>
        </w:rPr>
        <w:t>lengua oral ≠ escritura</w:t>
      </w:r>
      <w:r w:rsidRPr="00EB0625">
        <w:rPr>
          <w:rFonts w:eastAsia="Times New Roman"/>
          <w:lang w:eastAsia="es-ES"/>
        </w:rPr>
        <w:t xml:space="preserve">: los sistemas de escritura son tecnologías culturales relativamente recientes (la escritura aparece hace ~5.000–5.500 años) y pueden adaptarse a cualquier lengua; por tanto la diversidad de escrituras no implica diversidad de orígenes lingüísticos. (2) </w:t>
      </w:r>
      <w:r w:rsidRPr="00EB0625">
        <w:rPr>
          <w:rFonts w:eastAsia="Times New Roman"/>
          <w:b/>
          <w:bCs/>
          <w:lang w:eastAsia="es-ES"/>
        </w:rPr>
        <w:t>origen común</w:t>
      </w:r>
      <w:r w:rsidRPr="00EB0625">
        <w:rPr>
          <w:rFonts w:eastAsia="Times New Roman"/>
          <w:lang w:eastAsia="es-ES"/>
        </w:rPr>
        <w:t xml:space="preserve"> aquí se entiende como descentralizado pero monofilético en lo posible: una población humana primitiva con una facultad lingüística compartida que produjo, por procesos de divergencia y cambio, la variedad actual.</w:t>
      </w:r>
    </w:p>
    <w:p w14:paraId="442EAE27" w14:textId="7AFDD356" w:rsidR="00EB0625" w:rsidRPr="00EB0625" w:rsidRDefault="00EB0625" w:rsidP="00EB0625">
      <w:pPr>
        <w:pStyle w:val="Ttulo2"/>
        <w:rPr>
          <w:rFonts w:ascii="Times New Roman" w:eastAsia="Times New Roman" w:hAnsi="Times New Roman" w:cs="Times New Roman"/>
          <w:b/>
          <w:bCs/>
          <w:color w:val="auto"/>
          <w:sz w:val="28"/>
          <w:szCs w:val="28"/>
          <w:lang w:eastAsia="es-ES"/>
        </w:rPr>
      </w:pPr>
      <w:bookmarkStart w:id="181" w:name="_Toc211415581"/>
      <w:r w:rsidRPr="00EB0625">
        <w:rPr>
          <w:rFonts w:ascii="Times New Roman" w:eastAsia="Times New Roman" w:hAnsi="Times New Roman" w:cs="Times New Roman"/>
          <w:b/>
          <w:bCs/>
          <w:color w:val="auto"/>
          <w:sz w:val="28"/>
          <w:szCs w:val="28"/>
          <w:lang w:eastAsia="es-ES"/>
        </w:rPr>
        <w:t>La facultad del lenguaje y la continuidad biológica</w:t>
      </w:r>
      <w:bookmarkEnd w:id="181"/>
    </w:p>
    <w:p w14:paraId="4DDBDD38" w14:textId="77777777" w:rsidR="00EB0625" w:rsidRPr="00EB0625" w:rsidRDefault="00EB0625" w:rsidP="006E3437">
      <w:pPr>
        <w:spacing w:before="100" w:beforeAutospacing="1" w:after="100" w:afterAutospacing="1" w:line="240" w:lineRule="auto"/>
        <w:jc w:val="both"/>
        <w:rPr>
          <w:rFonts w:eastAsia="Times New Roman"/>
          <w:lang w:eastAsia="es-ES"/>
        </w:rPr>
      </w:pPr>
      <w:r w:rsidRPr="00EB0625">
        <w:rPr>
          <w:rFonts w:eastAsia="Times New Roman"/>
          <w:lang w:eastAsia="es-ES"/>
        </w:rPr>
        <w:t xml:space="preserve">Los seres humanos comparten arquitectura cerebral, órganos fonatorios y capacidades cognitivas que hacen posible la transmisión y transformación del lenguaje. La uniformidad biológica reduce la plausibilidad de </w:t>
      </w:r>
      <w:r w:rsidRPr="00EB0625">
        <w:rPr>
          <w:rFonts w:eastAsia="Times New Roman"/>
          <w:lang w:eastAsia="es-ES"/>
        </w:rPr>
        <w:lastRenderedPageBreak/>
        <w:t>invenciones enteramente independientes y retiene la posibilidad de un origen temprano compartido del sistema comunicativo complejo.</w:t>
      </w:r>
    </w:p>
    <w:p w14:paraId="6DA9A030" w14:textId="77777777" w:rsidR="00EB0625" w:rsidRPr="00EB0625" w:rsidRDefault="00EB0625" w:rsidP="006E3437">
      <w:pPr>
        <w:spacing w:before="100" w:beforeAutospacing="1" w:after="100" w:afterAutospacing="1" w:line="240" w:lineRule="auto"/>
        <w:jc w:val="both"/>
        <w:rPr>
          <w:rFonts w:eastAsia="Times New Roman"/>
          <w:lang w:eastAsia="es-ES"/>
        </w:rPr>
      </w:pPr>
      <w:r w:rsidRPr="00EB0625">
        <w:rPr>
          <w:rFonts w:eastAsia="Times New Roman"/>
          <w:lang w:eastAsia="es-ES"/>
        </w:rPr>
        <w:t>Si la comunicación articulada se desarrolló una sola vez (o muy pocas veces) en la historia humana, la posterior divergencia geográfica y social explica la diversidad actual. El gradualismo —pequeños cambios acumulativos en fonética, morfología y léxico— es compatible con la genealogía común.</w:t>
      </w:r>
    </w:p>
    <w:p w14:paraId="6A299454" w14:textId="77777777" w:rsidR="00EB0625" w:rsidRPr="00EB0625" w:rsidRDefault="00EB0625" w:rsidP="006E3437">
      <w:pPr>
        <w:spacing w:before="100" w:beforeAutospacing="1" w:after="100" w:afterAutospacing="1" w:line="240" w:lineRule="auto"/>
        <w:jc w:val="both"/>
        <w:rPr>
          <w:rFonts w:eastAsia="Times New Roman"/>
          <w:lang w:eastAsia="es-ES"/>
        </w:rPr>
      </w:pPr>
      <w:r w:rsidRPr="00EB0625">
        <w:rPr>
          <w:rFonts w:eastAsia="Times New Roman"/>
          <w:lang w:eastAsia="es-ES"/>
        </w:rPr>
        <w:t>La reconstrucción de protolenguas (p. ej. protoindoeuropeo) se basa en correspondencias sistemáticas de sonidos y estructuras morfológicas. Si podemos reconstruir familias tan profundas como indoeuropeo o afroasiático, el método comparativo sugiere que, en principio, puede extenderse a tiempos más remotos si hay señales sistemáticas suficientes.</w:t>
      </w:r>
    </w:p>
    <w:p w14:paraId="33C18EA5" w14:textId="77777777" w:rsidR="00EB0625" w:rsidRPr="00EB0625" w:rsidRDefault="00EB0625" w:rsidP="006E3437">
      <w:pPr>
        <w:spacing w:before="100" w:beforeAutospacing="1" w:after="100" w:afterAutospacing="1" w:line="240" w:lineRule="auto"/>
        <w:jc w:val="both"/>
        <w:rPr>
          <w:rFonts w:eastAsia="Times New Roman"/>
          <w:lang w:eastAsia="es-ES"/>
        </w:rPr>
      </w:pPr>
      <w:r w:rsidRPr="00EB0625">
        <w:rPr>
          <w:rFonts w:eastAsia="Times New Roman"/>
          <w:lang w:eastAsia="es-ES"/>
        </w:rPr>
        <w:t>La existencia de universales lingüísticos (orden de constituyentes preferentes, rasgos morfológicos recurrentes, límites en combinaciones fonotácticas) apunta a restricciones cognitivas y articulatorias compartidas que canalizan el cambio lingüístico en direcciones similares, lo que facilita reconocer parientes lejanos.</w:t>
      </w:r>
    </w:p>
    <w:p w14:paraId="0432C932" w14:textId="77777777" w:rsidR="00EB0625" w:rsidRPr="00EB0625" w:rsidRDefault="00EB0625" w:rsidP="006E3437">
      <w:pPr>
        <w:spacing w:before="100" w:beforeAutospacing="1" w:after="100" w:afterAutospacing="1" w:line="240" w:lineRule="auto"/>
        <w:jc w:val="both"/>
        <w:rPr>
          <w:rFonts w:eastAsia="Times New Roman"/>
          <w:lang w:eastAsia="es-ES"/>
        </w:rPr>
      </w:pPr>
      <w:r w:rsidRPr="00EB0625">
        <w:rPr>
          <w:rFonts w:eastAsia="Times New Roman"/>
          <w:lang w:eastAsia="es-ES"/>
        </w:rPr>
        <w:t>Ciertos conjuntos de vocabulario —números bajos, términos corporales, parentesco, elementos naturales— son más resistentes al reemplazo. El análisis estadístico de similitudes en vocabularios básicos entre familias puede revelar señales de parentesco profundo (métodos del ASJP —Automated Similarity Judgment Program— y listados Swadesh).</w:t>
      </w:r>
    </w:p>
    <w:p w14:paraId="0250DA09" w14:textId="77777777" w:rsidR="00EB0625" w:rsidRDefault="00EB0625" w:rsidP="00EB0625">
      <w:pPr>
        <w:spacing w:before="100" w:beforeAutospacing="1" w:after="100" w:afterAutospacing="1" w:line="240" w:lineRule="auto"/>
        <w:rPr>
          <w:rFonts w:eastAsia="Times New Roman"/>
          <w:b/>
          <w:bCs/>
          <w:lang w:eastAsia="es-ES"/>
        </w:rPr>
      </w:pPr>
    </w:p>
    <w:p w14:paraId="2B5D48C6" w14:textId="48EE8AD5" w:rsidR="00EB0625" w:rsidRPr="006E3437" w:rsidRDefault="00EB0625" w:rsidP="006E3437">
      <w:pPr>
        <w:pStyle w:val="Ttulo2"/>
        <w:rPr>
          <w:rFonts w:ascii="Times New Roman" w:hAnsi="Times New Roman" w:cs="Times New Roman"/>
          <w:b/>
          <w:bCs/>
          <w:color w:val="auto"/>
          <w:sz w:val="28"/>
          <w:szCs w:val="28"/>
        </w:rPr>
      </w:pPr>
      <w:bookmarkStart w:id="182" w:name="_Toc211415582"/>
      <w:r w:rsidRPr="006E3437">
        <w:rPr>
          <w:rFonts w:ascii="Times New Roman" w:hAnsi="Times New Roman" w:cs="Times New Roman"/>
          <w:b/>
          <w:bCs/>
          <w:color w:val="auto"/>
          <w:sz w:val="28"/>
          <w:szCs w:val="28"/>
        </w:rPr>
        <w:lastRenderedPageBreak/>
        <w:t>Comparación masiva y macrofamilias</w:t>
      </w:r>
      <w:bookmarkEnd w:id="182"/>
    </w:p>
    <w:p w14:paraId="34BDA3F4" w14:textId="77777777" w:rsidR="00EB0625" w:rsidRPr="00EB0625" w:rsidRDefault="00EB0625" w:rsidP="00EB0625">
      <w:pPr>
        <w:spacing w:before="100" w:beforeAutospacing="1" w:after="100" w:afterAutospacing="1" w:line="240" w:lineRule="auto"/>
        <w:jc w:val="both"/>
        <w:rPr>
          <w:rFonts w:eastAsia="Times New Roman"/>
          <w:lang w:eastAsia="es-ES"/>
        </w:rPr>
      </w:pPr>
      <w:r w:rsidRPr="00EB0625">
        <w:rPr>
          <w:rFonts w:eastAsia="Times New Roman"/>
          <w:lang w:eastAsia="es-ES"/>
        </w:rPr>
        <w:t>Trabajos de lingüistas como Greenberg, Ruhlen o Starostin han propuesto macrofamilias (Nostrático, Eurasiático, Dené</w:t>
      </w:r>
      <w:r w:rsidRPr="00EB0625">
        <w:rPr>
          <w:rFonts w:eastAsia="Times New Roman"/>
          <w:lang w:eastAsia="es-ES"/>
        </w:rPr>
        <w:noBreakHyphen/>
        <w:t>Caucásico, etc.) usando métodos comparativos ampliados o comparaciones léxicas masivas. Aunque polémicos, estos estudios muestran patrones que merecen atención y más pruebas con métodos modernos.</w:t>
      </w:r>
    </w:p>
    <w:p w14:paraId="58FF3DDF" w14:textId="77777777" w:rsidR="00EB0625" w:rsidRPr="00EB0625" w:rsidRDefault="00EB0625" w:rsidP="00EB0625">
      <w:pPr>
        <w:spacing w:before="100" w:beforeAutospacing="1" w:after="100" w:afterAutospacing="1" w:line="240" w:lineRule="auto"/>
        <w:jc w:val="both"/>
        <w:rPr>
          <w:rFonts w:eastAsia="Times New Roman"/>
          <w:lang w:eastAsia="es-ES"/>
        </w:rPr>
      </w:pPr>
      <w:r w:rsidRPr="00EB0625">
        <w:rPr>
          <w:rFonts w:eastAsia="Times New Roman"/>
          <w:lang w:eastAsia="es-ES"/>
        </w:rPr>
        <w:t>Técnicas inspiradas en la biología molecular (modelos bayesianos, máximo de verosimilitud, análisis de redes) permiten evaluar grados de semejanza y estimar cronologías bajo modelos explícitos de evolución lingüística. Estos métodos han mostrado capacidad para recuperar relaciones de nivel familiar y pueden, con cautela, explorar profundidades mayores.</w:t>
      </w:r>
    </w:p>
    <w:p w14:paraId="112443A5" w14:textId="77777777" w:rsidR="00EB0625" w:rsidRPr="00EB0625" w:rsidRDefault="00EB0625" w:rsidP="00EB0625">
      <w:pPr>
        <w:spacing w:before="100" w:beforeAutospacing="1" w:after="100" w:afterAutospacing="1" w:line="240" w:lineRule="auto"/>
        <w:jc w:val="both"/>
        <w:rPr>
          <w:rFonts w:eastAsia="Times New Roman"/>
          <w:lang w:eastAsia="es-ES"/>
        </w:rPr>
      </w:pPr>
      <w:r w:rsidRPr="00EB0625">
        <w:rPr>
          <w:rFonts w:eastAsia="Times New Roman"/>
          <w:lang w:eastAsia="es-ES"/>
        </w:rPr>
        <w:t>Dado que la especie humana posee una capacidad lingüística común, es estadísticamente más parsimonioso suponer un origen(es) limitado(s) que múltiples invenciones completas e independientes del lenguaje complejo.</w:t>
      </w:r>
    </w:p>
    <w:p w14:paraId="3C99BCA4" w14:textId="77777777" w:rsidR="00EB0625" w:rsidRPr="00EB0625" w:rsidRDefault="00EB0625" w:rsidP="00EB0625">
      <w:pPr>
        <w:spacing w:before="100" w:beforeAutospacing="1" w:after="100" w:afterAutospacing="1" w:line="240" w:lineRule="auto"/>
        <w:jc w:val="both"/>
        <w:rPr>
          <w:rFonts w:eastAsia="Times New Roman"/>
          <w:lang w:eastAsia="es-ES"/>
        </w:rPr>
      </w:pPr>
      <w:r w:rsidRPr="00EB0625">
        <w:rPr>
          <w:rFonts w:eastAsia="Times New Roman"/>
          <w:lang w:eastAsia="es-ES"/>
        </w:rPr>
        <w:t>La recurrencia de ciertos procesos (p. ej. lenición, nasalización, palatalización) y tipos morfológicos (aglutinante, flexivo, aislante) en áreas y familias diversas sugiere reglas de cambio compartidas que permiten trazar correspondencias profundas.</w:t>
      </w:r>
    </w:p>
    <w:p w14:paraId="5CA68396" w14:textId="77777777" w:rsidR="00EB0625" w:rsidRPr="00EB0625" w:rsidRDefault="00EB0625" w:rsidP="00EB0625">
      <w:pPr>
        <w:spacing w:before="100" w:beforeAutospacing="1" w:after="100" w:afterAutospacing="1" w:line="240" w:lineRule="auto"/>
        <w:jc w:val="both"/>
        <w:rPr>
          <w:rFonts w:eastAsia="Times New Roman"/>
          <w:lang w:eastAsia="es-ES"/>
        </w:rPr>
      </w:pPr>
      <w:r w:rsidRPr="00EB0625">
        <w:rPr>
          <w:rFonts w:eastAsia="Times New Roman"/>
          <w:lang w:eastAsia="es-ES"/>
        </w:rPr>
        <w:t>Estudios que comparan listas básicas han detectado semejanzas no atribuibles fácilmente al azar o al préstamo en casos concretos, lo que sugiere herencia común a grandes distancias temporales.</w:t>
      </w:r>
    </w:p>
    <w:p w14:paraId="2389C322" w14:textId="77777777" w:rsidR="00EB0625" w:rsidRPr="00EB0625" w:rsidRDefault="00EB0625" w:rsidP="00652D85">
      <w:pPr>
        <w:spacing w:before="100" w:beforeAutospacing="1" w:after="100" w:afterAutospacing="1" w:line="240" w:lineRule="auto"/>
        <w:jc w:val="both"/>
        <w:rPr>
          <w:rFonts w:eastAsia="Times New Roman"/>
          <w:lang w:eastAsia="es-ES"/>
        </w:rPr>
      </w:pPr>
      <w:r w:rsidRPr="00EB0625">
        <w:rPr>
          <w:rFonts w:eastAsia="Times New Roman"/>
          <w:lang w:eastAsia="es-ES"/>
        </w:rPr>
        <w:lastRenderedPageBreak/>
        <w:t>Algunas configuraciones sintácticas y estrategias de marcaje gramatical (p. ej. marcaje ergativo vs. nominativo, orden SOV/SVO) muestran patrones que, analizados con cuidado, pueden indicar genealogía lejana en conjunto con otras evidencias.</w:t>
      </w:r>
    </w:p>
    <w:p w14:paraId="3241BE83" w14:textId="77777777" w:rsidR="00EB0625" w:rsidRPr="00EB0625" w:rsidRDefault="00EB0625" w:rsidP="00652D85">
      <w:pPr>
        <w:spacing w:before="100" w:beforeAutospacing="1" w:after="100" w:afterAutospacing="1" w:line="240" w:lineRule="auto"/>
        <w:jc w:val="both"/>
        <w:rPr>
          <w:rFonts w:eastAsia="Times New Roman"/>
          <w:lang w:eastAsia="es-ES"/>
        </w:rPr>
      </w:pPr>
      <w:r w:rsidRPr="00EB0625">
        <w:rPr>
          <w:rFonts w:eastAsia="Times New Roman"/>
          <w:lang w:eastAsia="es-ES"/>
        </w:rPr>
        <w:t>Ciertas expansiones lingüísticas propuestas coinciden con movimientos poblacionales visibles en genética antigua y arqueología (por ejemplo, expansión indoeuropea, difusión de lenguas austronesias). Extender este enfoque a mayor escala puede apoyar hipótesis sobre divisiones tempranas de un grupo humano ancestral.</w:t>
      </w:r>
    </w:p>
    <w:p w14:paraId="2B6EC8BB" w14:textId="77777777" w:rsidR="00EB0625" w:rsidRPr="00EB0625" w:rsidRDefault="00EB0625" w:rsidP="00652D85">
      <w:pPr>
        <w:spacing w:before="100" w:beforeAutospacing="1" w:after="100" w:afterAutospacing="1" w:line="240" w:lineRule="auto"/>
        <w:jc w:val="both"/>
        <w:rPr>
          <w:rFonts w:eastAsia="Times New Roman"/>
          <w:lang w:eastAsia="es-ES"/>
        </w:rPr>
      </w:pPr>
      <w:r w:rsidRPr="00EB0625">
        <w:rPr>
          <w:rFonts w:eastAsia="Times New Roman"/>
          <w:lang w:eastAsia="es-ES"/>
        </w:rPr>
        <w:t>El principal problema es la pérdida de señales: tras decenas de milenios, las correspondencias fonéticas y léxicas pueden quedar borradas por reemplazo, convergencia y contacto. Muchos lingüistas fijan un horizonte razonable de reconstrucción segura en 6–10 mil años; más allá, la incertidumbre crece.</w:t>
      </w:r>
    </w:p>
    <w:p w14:paraId="217F199E" w14:textId="77777777" w:rsidR="00EB0625" w:rsidRPr="00EB0625" w:rsidRDefault="00EB0625" w:rsidP="00652D85">
      <w:pPr>
        <w:spacing w:before="100" w:beforeAutospacing="1" w:after="100" w:afterAutospacing="1" w:line="240" w:lineRule="auto"/>
        <w:jc w:val="both"/>
        <w:rPr>
          <w:rFonts w:eastAsia="Times New Roman"/>
          <w:lang w:eastAsia="es-ES"/>
        </w:rPr>
      </w:pPr>
      <w:r w:rsidRPr="00EB0625">
        <w:rPr>
          <w:rFonts w:eastAsia="Times New Roman"/>
          <w:lang w:eastAsia="es-ES"/>
        </w:rPr>
        <w:t>Convergencias accidentales y préstamos extensos —especialmente en áreas con contacto prolongado— pueden producir falsos positivos. Separarlos requiere criterios rigurosos: correspondencias regulares y patrones morfológicos complementarios.</w:t>
      </w:r>
    </w:p>
    <w:p w14:paraId="2AECD59F" w14:textId="77777777" w:rsidR="00EB0625" w:rsidRPr="00EB0625" w:rsidRDefault="00EB0625" w:rsidP="00652D85">
      <w:pPr>
        <w:spacing w:before="100" w:beforeAutospacing="1" w:after="100" w:afterAutospacing="1" w:line="240" w:lineRule="auto"/>
        <w:jc w:val="both"/>
        <w:rPr>
          <w:rFonts w:eastAsia="Times New Roman"/>
          <w:lang w:eastAsia="es-ES"/>
        </w:rPr>
      </w:pPr>
      <w:r w:rsidRPr="00EB0625">
        <w:rPr>
          <w:rFonts w:eastAsia="Times New Roman"/>
          <w:lang w:eastAsia="es-ES"/>
        </w:rPr>
        <w:t>Los métodos de comparación masiva han sido criticados por falta de rigor formal y por no controlar suficientes criterios de correspondencia. Esto no invalida la posibilidad de macrofamilias, pero exige el uso de modelos estadísticos y replicables.</w:t>
      </w:r>
    </w:p>
    <w:p w14:paraId="5E0901C4" w14:textId="77777777" w:rsidR="00EB0625" w:rsidRPr="00EB0625" w:rsidRDefault="00EB0625" w:rsidP="00652D85">
      <w:pPr>
        <w:spacing w:before="100" w:beforeAutospacing="1" w:after="100" w:afterAutospacing="1" w:line="240" w:lineRule="auto"/>
        <w:jc w:val="both"/>
        <w:rPr>
          <w:rFonts w:eastAsia="Times New Roman"/>
          <w:lang w:eastAsia="es-ES"/>
        </w:rPr>
      </w:pPr>
      <w:r w:rsidRPr="00EB0625">
        <w:rPr>
          <w:rFonts w:eastAsia="Times New Roman"/>
          <w:lang w:eastAsia="es-ES"/>
        </w:rPr>
        <w:t>Algunas semejanzas derivan de funciones comunicativas o restricciones cognitivas (p. ej. palabras onomatopéyicas, motivos semánticos universales), y no de herencia común.</w:t>
      </w:r>
    </w:p>
    <w:p w14:paraId="1A95B00B" w14:textId="77777777" w:rsidR="00EB0625" w:rsidRPr="00EB0625" w:rsidRDefault="00EB0625" w:rsidP="00EB0625">
      <w:pPr>
        <w:spacing w:before="100" w:beforeAutospacing="1" w:after="100" w:afterAutospacing="1" w:line="240" w:lineRule="auto"/>
        <w:rPr>
          <w:rFonts w:eastAsia="Times New Roman"/>
          <w:lang w:eastAsia="es-ES"/>
        </w:rPr>
      </w:pPr>
    </w:p>
    <w:p w14:paraId="7B8F68CA" w14:textId="0A78211D" w:rsidR="00EB0625" w:rsidRPr="00652D85" w:rsidRDefault="00EB0625" w:rsidP="00652D85">
      <w:pPr>
        <w:pStyle w:val="Ttulo2"/>
        <w:rPr>
          <w:rFonts w:ascii="Times New Roman" w:eastAsia="Times New Roman" w:hAnsi="Times New Roman" w:cs="Times New Roman"/>
          <w:b/>
          <w:bCs/>
          <w:color w:val="auto"/>
          <w:sz w:val="28"/>
          <w:szCs w:val="28"/>
          <w:lang w:eastAsia="es-ES"/>
        </w:rPr>
      </w:pPr>
      <w:bookmarkStart w:id="183" w:name="_Toc211415583"/>
      <w:r w:rsidRPr="00652D85">
        <w:rPr>
          <w:rFonts w:ascii="Times New Roman" w:eastAsia="Times New Roman" w:hAnsi="Times New Roman" w:cs="Times New Roman"/>
          <w:b/>
          <w:bCs/>
          <w:color w:val="auto"/>
          <w:sz w:val="28"/>
          <w:szCs w:val="28"/>
          <w:lang w:eastAsia="es-ES"/>
        </w:rPr>
        <w:t>Cómo conciliar escrituras diversas con un origen común</w:t>
      </w:r>
      <w:bookmarkEnd w:id="183"/>
    </w:p>
    <w:p w14:paraId="47B40292" w14:textId="77777777" w:rsidR="00EB0625" w:rsidRPr="00EB0625" w:rsidRDefault="00EB0625" w:rsidP="00652D85">
      <w:pPr>
        <w:numPr>
          <w:ilvl w:val="0"/>
          <w:numId w:val="77"/>
        </w:numPr>
        <w:spacing w:before="100" w:beforeAutospacing="1" w:after="100" w:afterAutospacing="1" w:line="240" w:lineRule="auto"/>
        <w:jc w:val="both"/>
        <w:rPr>
          <w:rFonts w:eastAsia="Times New Roman"/>
          <w:lang w:eastAsia="es-ES"/>
        </w:rPr>
      </w:pPr>
      <w:r w:rsidRPr="00EB0625">
        <w:rPr>
          <w:rFonts w:eastAsia="Times New Roman"/>
          <w:b/>
          <w:bCs/>
          <w:lang w:eastAsia="es-ES"/>
        </w:rPr>
        <w:t>Escritura = tecnología cultural</w:t>
      </w:r>
      <w:r w:rsidRPr="00EB0625">
        <w:rPr>
          <w:rFonts w:eastAsia="Times New Roman"/>
          <w:lang w:eastAsia="es-ES"/>
        </w:rPr>
        <w:t>: la invención o adopción de un sistema de escritura no cambia la genealogía lingüística; p. ej. el latín y el sánscrito se escribieron con alfabetos distintos en distintos momentos, pero pertenecen a la misma familia.</w:t>
      </w:r>
    </w:p>
    <w:p w14:paraId="5FD3782C" w14:textId="77777777" w:rsidR="00EB0625" w:rsidRPr="00EB0625" w:rsidRDefault="00EB0625" w:rsidP="00652D85">
      <w:pPr>
        <w:numPr>
          <w:ilvl w:val="0"/>
          <w:numId w:val="77"/>
        </w:numPr>
        <w:spacing w:before="100" w:beforeAutospacing="1" w:after="100" w:afterAutospacing="1" w:line="240" w:lineRule="auto"/>
        <w:jc w:val="both"/>
        <w:rPr>
          <w:rFonts w:eastAsia="Times New Roman"/>
          <w:lang w:eastAsia="es-ES"/>
        </w:rPr>
      </w:pPr>
      <w:r w:rsidRPr="00EB0625">
        <w:rPr>
          <w:rFonts w:eastAsia="Times New Roman"/>
          <w:b/>
          <w:bCs/>
          <w:lang w:eastAsia="es-ES"/>
        </w:rPr>
        <w:t>Adaptabilidad de escrituras</w:t>
      </w:r>
      <w:r w:rsidRPr="00EB0625">
        <w:rPr>
          <w:rFonts w:eastAsia="Times New Roman"/>
          <w:lang w:eastAsia="es-ES"/>
        </w:rPr>
        <w:t>: alfabetos, sillabarios y logogramas pueden transcribir fonemas y morfemas distintos; la variación en escritura refleja trayectorias culturales y no un origen lingüístico diferente.</w:t>
      </w:r>
    </w:p>
    <w:p w14:paraId="3D1EA1B9" w14:textId="222A5656" w:rsidR="00EB0625" w:rsidRPr="00EB0625" w:rsidRDefault="00EB0625" w:rsidP="00652D85">
      <w:pPr>
        <w:numPr>
          <w:ilvl w:val="0"/>
          <w:numId w:val="77"/>
        </w:numPr>
        <w:spacing w:before="100" w:beforeAutospacing="1" w:after="100" w:afterAutospacing="1" w:line="240" w:lineRule="auto"/>
        <w:jc w:val="both"/>
        <w:rPr>
          <w:rFonts w:eastAsia="Times New Roman"/>
          <w:lang w:eastAsia="es-ES"/>
        </w:rPr>
      </w:pPr>
      <w:r w:rsidRPr="00EB0625">
        <w:rPr>
          <w:rFonts w:eastAsia="Times New Roman"/>
          <w:b/>
          <w:bCs/>
          <w:lang w:eastAsia="es-ES"/>
        </w:rPr>
        <w:t>Evidencia paleográfica</w:t>
      </w:r>
      <w:r w:rsidRPr="00EB0625">
        <w:rPr>
          <w:rFonts w:eastAsia="Times New Roman"/>
          <w:lang w:eastAsia="es-ES"/>
        </w:rPr>
        <w:t xml:space="preserve">: la cronología de las escrituras es corta en comparación con el tiempo de divergencia lingüística profunda; la mayoría de </w:t>
      </w:r>
      <w:r w:rsidR="00652D85" w:rsidRPr="00EB0625">
        <w:rPr>
          <w:rFonts w:eastAsia="Times New Roman"/>
          <w:lang w:eastAsia="es-ES"/>
        </w:rPr>
        <w:t>las lenguas</w:t>
      </w:r>
      <w:r w:rsidRPr="00EB0625">
        <w:rPr>
          <w:rFonts w:eastAsia="Times New Roman"/>
          <w:lang w:eastAsia="es-ES"/>
        </w:rPr>
        <w:t xml:space="preserve"> ancestrales no dejaron registros escritos, lo que obliga a trabajar con métodos comparativos orales y arqueológicos.</w:t>
      </w:r>
    </w:p>
    <w:p w14:paraId="5B2F14EA" w14:textId="5BB74544" w:rsidR="00EB0625" w:rsidRPr="00652D85" w:rsidRDefault="00EB0625" w:rsidP="00652D85">
      <w:pPr>
        <w:pStyle w:val="Ttulo2"/>
        <w:rPr>
          <w:rFonts w:ascii="Times New Roman" w:eastAsia="Times New Roman" w:hAnsi="Times New Roman" w:cs="Times New Roman"/>
          <w:b/>
          <w:bCs/>
          <w:color w:val="auto"/>
          <w:sz w:val="28"/>
          <w:szCs w:val="28"/>
          <w:lang w:eastAsia="es-ES"/>
        </w:rPr>
      </w:pPr>
      <w:bookmarkStart w:id="184" w:name="_Toc211415584"/>
      <w:r w:rsidRPr="00652D85">
        <w:rPr>
          <w:rFonts w:ascii="Times New Roman" w:eastAsia="Times New Roman" w:hAnsi="Times New Roman" w:cs="Times New Roman"/>
          <w:b/>
          <w:bCs/>
          <w:color w:val="auto"/>
          <w:sz w:val="28"/>
          <w:szCs w:val="28"/>
          <w:lang w:eastAsia="es-ES"/>
        </w:rPr>
        <w:t>Programa de investigación para testar la hipótesis</w:t>
      </w:r>
      <w:bookmarkEnd w:id="184"/>
    </w:p>
    <w:p w14:paraId="384245A0" w14:textId="77777777" w:rsidR="00EB0625" w:rsidRPr="00EB0625" w:rsidRDefault="00EB0625" w:rsidP="00652D85">
      <w:pPr>
        <w:numPr>
          <w:ilvl w:val="0"/>
          <w:numId w:val="78"/>
        </w:numPr>
        <w:spacing w:before="100" w:beforeAutospacing="1" w:after="100" w:afterAutospacing="1" w:line="240" w:lineRule="auto"/>
        <w:jc w:val="both"/>
        <w:rPr>
          <w:rFonts w:eastAsia="Times New Roman"/>
          <w:lang w:eastAsia="es-ES"/>
        </w:rPr>
      </w:pPr>
      <w:r w:rsidRPr="00EB0625">
        <w:rPr>
          <w:rFonts w:eastAsia="Times New Roman"/>
          <w:b/>
          <w:bCs/>
          <w:lang w:eastAsia="es-ES"/>
        </w:rPr>
        <w:t>Compilación y normalización de datos</w:t>
      </w:r>
      <w:r w:rsidRPr="00EB0625">
        <w:rPr>
          <w:rFonts w:eastAsia="Times New Roman"/>
          <w:lang w:eastAsia="es-ES"/>
        </w:rPr>
        <w:t>: ampliar bases de datos léxicas básicas y morfemas funcionales para miles de lenguas (ej.: ASJP, WOLD, WALS, Lexibank).</w:t>
      </w:r>
    </w:p>
    <w:p w14:paraId="6175E530" w14:textId="77777777" w:rsidR="00EB0625" w:rsidRPr="00EB0625" w:rsidRDefault="00EB0625" w:rsidP="00652D85">
      <w:pPr>
        <w:numPr>
          <w:ilvl w:val="0"/>
          <w:numId w:val="78"/>
        </w:numPr>
        <w:spacing w:before="100" w:beforeAutospacing="1" w:after="100" w:afterAutospacing="1" w:line="240" w:lineRule="auto"/>
        <w:jc w:val="both"/>
        <w:rPr>
          <w:rFonts w:eastAsia="Times New Roman"/>
          <w:lang w:eastAsia="es-ES"/>
        </w:rPr>
      </w:pPr>
      <w:r w:rsidRPr="00EB0625">
        <w:rPr>
          <w:rFonts w:eastAsia="Times New Roman"/>
          <w:b/>
          <w:bCs/>
          <w:lang w:eastAsia="es-ES"/>
        </w:rPr>
        <w:t>Análisis filogenético bayesiano a gran escala</w:t>
      </w:r>
      <w:r w:rsidRPr="00EB0625">
        <w:rPr>
          <w:rFonts w:eastAsia="Times New Roman"/>
          <w:lang w:eastAsia="es-ES"/>
        </w:rPr>
        <w:t>: aplicar modelos jerárquicos con calibración arqueológica/genética para estimar árboles y tensiones de soporte estadístico.</w:t>
      </w:r>
    </w:p>
    <w:p w14:paraId="02E64905" w14:textId="77777777" w:rsidR="00EB0625" w:rsidRPr="00EB0625" w:rsidRDefault="00EB0625" w:rsidP="00652D85">
      <w:pPr>
        <w:numPr>
          <w:ilvl w:val="0"/>
          <w:numId w:val="78"/>
        </w:numPr>
        <w:spacing w:before="100" w:beforeAutospacing="1" w:after="100" w:afterAutospacing="1" w:line="240" w:lineRule="auto"/>
        <w:jc w:val="both"/>
        <w:rPr>
          <w:rFonts w:eastAsia="Times New Roman"/>
          <w:lang w:eastAsia="es-ES"/>
        </w:rPr>
      </w:pPr>
      <w:r w:rsidRPr="00EB0625">
        <w:rPr>
          <w:rFonts w:eastAsia="Times New Roman"/>
          <w:b/>
          <w:bCs/>
          <w:lang w:eastAsia="es-ES"/>
        </w:rPr>
        <w:lastRenderedPageBreak/>
        <w:t>Evaluación de señales morfológicas</w:t>
      </w:r>
      <w:r w:rsidRPr="00EB0625">
        <w:rPr>
          <w:rFonts w:eastAsia="Times New Roman"/>
          <w:lang w:eastAsia="es-ES"/>
        </w:rPr>
        <w:t>: buscar correspondencias regulares de afijos y marcadores gramaticales, no sólo parecido léxico.</w:t>
      </w:r>
    </w:p>
    <w:p w14:paraId="578BEB7A" w14:textId="77777777" w:rsidR="00EB0625" w:rsidRPr="00EB0625" w:rsidRDefault="00EB0625" w:rsidP="00652D85">
      <w:pPr>
        <w:numPr>
          <w:ilvl w:val="0"/>
          <w:numId w:val="78"/>
        </w:numPr>
        <w:spacing w:before="100" w:beforeAutospacing="1" w:after="100" w:afterAutospacing="1" w:line="240" w:lineRule="auto"/>
        <w:jc w:val="both"/>
        <w:rPr>
          <w:rFonts w:eastAsia="Times New Roman"/>
          <w:lang w:eastAsia="es-ES"/>
        </w:rPr>
      </w:pPr>
      <w:r w:rsidRPr="00EB0625">
        <w:rPr>
          <w:rFonts w:eastAsia="Times New Roman"/>
          <w:b/>
          <w:bCs/>
          <w:lang w:eastAsia="es-ES"/>
        </w:rPr>
        <w:t>Control de préstamos y contacto</w:t>
      </w:r>
      <w:r w:rsidRPr="00EB0625">
        <w:rPr>
          <w:rFonts w:eastAsia="Times New Roman"/>
          <w:lang w:eastAsia="es-ES"/>
        </w:rPr>
        <w:t>: usar métodos de detección de arealidad y redes reticuladas para separar herencia de difusión.</w:t>
      </w:r>
    </w:p>
    <w:p w14:paraId="2DD59D09" w14:textId="77777777" w:rsidR="00EB0625" w:rsidRPr="00EB0625" w:rsidRDefault="00EB0625" w:rsidP="00652D85">
      <w:pPr>
        <w:numPr>
          <w:ilvl w:val="0"/>
          <w:numId w:val="78"/>
        </w:numPr>
        <w:spacing w:before="100" w:beforeAutospacing="1" w:after="100" w:afterAutospacing="1" w:line="240" w:lineRule="auto"/>
        <w:jc w:val="both"/>
        <w:rPr>
          <w:rFonts w:eastAsia="Times New Roman"/>
          <w:lang w:eastAsia="es-ES"/>
        </w:rPr>
      </w:pPr>
      <w:r w:rsidRPr="00EB0625">
        <w:rPr>
          <w:rFonts w:eastAsia="Times New Roman"/>
          <w:b/>
          <w:bCs/>
          <w:lang w:eastAsia="es-ES"/>
        </w:rPr>
        <w:t>Interdisciplinariedad</w:t>
      </w:r>
      <w:r w:rsidRPr="00EB0625">
        <w:rPr>
          <w:rFonts w:eastAsia="Times New Roman"/>
          <w:lang w:eastAsia="es-ES"/>
        </w:rPr>
        <w:t>: integrar datos de paleogenética, arqueología, antropología cultural y fonética experimental.</w:t>
      </w:r>
    </w:p>
    <w:p w14:paraId="76F63A75" w14:textId="77777777" w:rsidR="00EB0625" w:rsidRPr="00EB0625" w:rsidRDefault="00EB0625" w:rsidP="00652D85">
      <w:pPr>
        <w:numPr>
          <w:ilvl w:val="0"/>
          <w:numId w:val="78"/>
        </w:numPr>
        <w:spacing w:before="100" w:beforeAutospacing="1" w:after="100" w:afterAutospacing="1" w:line="240" w:lineRule="auto"/>
        <w:jc w:val="both"/>
        <w:rPr>
          <w:rFonts w:eastAsia="Times New Roman"/>
          <w:lang w:eastAsia="es-ES"/>
        </w:rPr>
      </w:pPr>
      <w:r w:rsidRPr="00EB0625">
        <w:rPr>
          <w:rFonts w:eastAsia="Times New Roman"/>
          <w:b/>
          <w:bCs/>
          <w:lang w:eastAsia="es-ES"/>
        </w:rPr>
        <w:t>Simulaciones y pruebas de potencia</w:t>
      </w:r>
      <w:r w:rsidRPr="00EB0625">
        <w:rPr>
          <w:rFonts w:eastAsia="Times New Roman"/>
          <w:lang w:eastAsia="es-ES"/>
        </w:rPr>
        <w:t>: realizar simulaciones de evolución lingüística para medir la probabilidad de semejanzas accidentales frente a herencia.</w:t>
      </w:r>
    </w:p>
    <w:p w14:paraId="5F2D92B0" w14:textId="630A76AF" w:rsidR="00EB0625" w:rsidRPr="00652D85" w:rsidRDefault="00EB0625" w:rsidP="00652D85">
      <w:pPr>
        <w:pStyle w:val="Ttulo2"/>
        <w:rPr>
          <w:rFonts w:ascii="Times New Roman" w:eastAsia="Times New Roman" w:hAnsi="Times New Roman" w:cs="Times New Roman"/>
          <w:b/>
          <w:bCs/>
          <w:color w:val="auto"/>
          <w:sz w:val="28"/>
          <w:szCs w:val="28"/>
          <w:lang w:eastAsia="es-ES"/>
        </w:rPr>
      </w:pPr>
      <w:bookmarkStart w:id="185" w:name="_Toc211415585"/>
      <w:r w:rsidRPr="00652D85">
        <w:rPr>
          <w:rFonts w:ascii="Times New Roman" w:eastAsia="Times New Roman" w:hAnsi="Times New Roman" w:cs="Times New Roman"/>
          <w:b/>
          <w:bCs/>
          <w:color w:val="auto"/>
          <w:sz w:val="28"/>
          <w:szCs w:val="28"/>
          <w:lang w:eastAsia="es-ES"/>
        </w:rPr>
        <w:t>Conclusión</w:t>
      </w:r>
      <w:bookmarkEnd w:id="185"/>
    </w:p>
    <w:p w14:paraId="1A7763B0" w14:textId="67C858CA" w:rsidR="00EB0625" w:rsidRPr="00EB0625" w:rsidRDefault="00EB0625" w:rsidP="006A2E3F">
      <w:pPr>
        <w:spacing w:before="100" w:beforeAutospacing="1" w:after="100" w:afterAutospacing="1" w:line="240" w:lineRule="auto"/>
        <w:jc w:val="both"/>
        <w:rPr>
          <w:rFonts w:eastAsia="Times New Roman"/>
          <w:lang w:eastAsia="es-ES"/>
        </w:rPr>
      </w:pPr>
      <w:r w:rsidRPr="00EB0625">
        <w:rPr>
          <w:rFonts w:eastAsia="Times New Roman"/>
          <w:lang w:eastAsia="es-ES"/>
        </w:rPr>
        <w:t xml:space="preserve">La hipótesis de un origen común para todas las lenguas humanas es plausible y científicamente debatible. Existen razones biológicas, tipológicas y filogenéticas que la hacen preferible a múltiples orígenes completamente independientes, pero las dificultades metodológicas —especialmente la pérdida de señales con la profundidad temporal— requieren cautela. La evidencia acumulada por métodos modernos de filogenética lingüística, combinada con genética y arqueología, puede a medio plazo proporcionar pruebas más sólidas que permitan aceptar o refutar con mayor confianza la idea de un </w:t>
      </w:r>
      <w:r w:rsidRPr="00EB0625">
        <w:rPr>
          <w:rFonts w:eastAsia="Times New Roman"/>
          <w:i/>
          <w:iCs/>
          <w:lang w:eastAsia="es-ES"/>
        </w:rPr>
        <w:t>Proto</w:t>
      </w:r>
      <w:r w:rsidRPr="00EB0625">
        <w:rPr>
          <w:rFonts w:eastAsia="Times New Roman"/>
          <w:i/>
          <w:iCs/>
          <w:lang w:eastAsia="es-ES"/>
        </w:rPr>
        <w:noBreakHyphen/>
        <w:t>Mundo</w:t>
      </w:r>
      <w:r w:rsidRPr="00EB0625">
        <w:rPr>
          <w:rFonts w:eastAsia="Times New Roman"/>
          <w:lang w:eastAsia="es-ES"/>
        </w:rPr>
        <w:t>.</w:t>
      </w:r>
    </w:p>
    <w:p w14:paraId="71382396" w14:textId="79C7244B" w:rsidR="00EB0625" w:rsidRPr="00EB0625" w:rsidRDefault="006A2E3F" w:rsidP="00EB0625">
      <w:pPr>
        <w:spacing w:before="100" w:beforeAutospacing="1" w:after="100" w:afterAutospacing="1" w:line="240" w:lineRule="auto"/>
        <w:rPr>
          <w:rFonts w:eastAsia="Times New Roman"/>
          <w:b/>
          <w:bCs/>
          <w:lang w:eastAsia="es-ES"/>
        </w:rPr>
      </w:pPr>
      <w:r>
        <w:rPr>
          <w:rFonts w:eastAsia="Times New Roman"/>
          <w:b/>
          <w:bCs/>
          <w:lang w:eastAsia="es-ES"/>
        </w:rPr>
        <w:t>P</w:t>
      </w:r>
      <w:r w:rsidR="00EB0625" w:rsidRPr="00EB0625">
        <w:rPr>
          <w:rFonts w:eastAsia="Times New Roman"/>
          <w:b/>
          <w:bCs/>
          <w:lang w:eastAsia="es-ES"/>
        </w:rPr>
        <w:t>untos fuertes</w:t>
      </w:r>
      <w:r>
        <w:rPr>
          <w:rFonts w:eastAsia="Times New Roman"/>
          <w:b/>
          <w:bCs/>
          <w:lang w:eastAsia="es-ES"/>
        </w:rPr>
        <w:t>:</w:t>
      </w:r>
    </w:p>
    <w:p w14:paraId="11BA2ABB" w14:textId="24E1F677" w:rsidR="00EB0625" w:rsidRPr="00EB0625" w:rsidRDefault="00EB0625" w:rsidP="006E3437">
      <w:pPr>
        <w:numPr>
          <w:ilvl w:val="0"/>
          <w:numId w:val="80"/>
        </w:numPr>
        <w:spacing w:before="100" w:beforeAutospacing="1" w:after="100" w:afterAutospacing="1" w:line="240" w:lineRule="auto"/>
        <w:jc w:val="both"/>
        <w:rPr>
          <w:rFonts w:eastAsia="Times New Roman"/>
          <w:lang w:eastAsia="es-ES"/>
        </w:rPr>
      </w:pPr>
      <w:r w:rsidRPr="00EB0625">
        <w:rPr>
          <w:rFonts w:eastAsia="Times New Roman"/>
          <w:lang w:eastAsia="es-ES"/>
        </w:rPr>
        <w:t>Distinguir escritura de lengua: la diversidad de alfabetos no afecta la genealogía del habla.</w:t>
      </w:r>
    </w:p>
    <w:p w14:paraId="2E05F784" w14:textId="2896C1C3" w:rsidR="00EB0625" w:rsidRPr="00EB0625" w:rsidRDefault="006A2E3F" w:rsidP="006E3437">
      <w:pPr>
        <w:numPr>
          <w:ilvl w:val="0"/>
          <w:numId w:val="80"/>
        </w:numPr>
        <w:spacing w:before="100" w:beforeAutospacing="1" w:after="100" w:afterAutospacing="1" w:line="240" w:lineRule="auto"/>
        <w:jc w:val="both"/>
        <w:rPr>
          <w:rFonts w:eastAsia="Times New Roman"/>
          <w:lang w:eastAsia="es-ES"/>
        </w:rPr>
      </w:pPr>
      <w:r>
        <w:rPr>
          <w:rFonts w:eastAsia="Times New Roman"/>
          <w:lang w:eastAsia="es-ES"/>
        </w:rPr>
        <w:t>C</w:t>
      </w:r>
      <w:r w:rsidR="00EB0625" w:rsidRPr="00EB0625">
        <w:rPr>
          <w:rFonts w:eastAsia="Times New Roman"/>
          <w:lang w:eastAsia="es-ES"/>
        </w:rPr>
        <w:t>asos de reconstrucción confiable (p. ej. protoindoeuropeo) como proof</w:t>
      </w:r>
      <w:r w:rsidR="00EB0625" w:rsidRPr="00EB0625">
        <w:rPr>
          <w:rFonts w:eastAsia="Times New Roman"/>
          <w:lang w:eastAsia="es-ES"/>
        </w:rPr>
        <w:noBreakHyphen/>
        <w:t>of</w:t>
      </w:r>
      <w:r w:rsidR="00EB0625" w:rsidRPr="00EB0625">
        <w:rPr>
          <w:rFonts w:eastAsia="Times New Roman"/>
          <w:lang w:eastAsia="es-ES"/>
        </w:rPr>
        <w:noBreakHyphen/>
        <w:t>concept metodológico.</w:t>
      </w:r>
    </w:p>
    <w:p w14:paraId="35F5438B" w14:textId="63A126B0" w:rsidR="00EB0625" w:rsidRPr="00EB0625" w:rsidRDefault="006A2E3F" w:rsidP="006E3437">
      <w:pPr>
        <w:numPr>
          <w:ilvl w:val="0"/>
          <w:numId w:val="80"/>
        </w:numPr>
        <w:spacing w:before="100" w:beforeAutospacing="1" w:after="100" w:afterAutospacing="1" w:line="240" w:lineRule="auto"/>
        <w:jc w:val="both"/>
        <w:rPr>
          <w:rFonts w:eastAsia="Times New Roman"/>
          <w:lang w:eastAsia="es-ES"/>
        </w:rPr>
      </w:pPr>
      <w:r>
        <w:rPr>
          <w:rFonts w:eastAsia="Times New Roman"/>
          <w:lang w:eastAsia="es-ES"/>
        </w:rPr>
        <w:lastRenderedPageBreak/>
        <w:t>C</w:t>
      </w:r>
      <w:r w:rsidR="00EB0625" w:rsidRPr="00EB0625">
        <w:rPr>
          <w:rFonts w:eastAsia="Times New Roman"/>
          <w:lang w:eastAsia="es-ES"/>
        </w:rPr>
        <w:t>riterios estrictos: correspondencias regulares, morfología compartida y semántica estable.</w:t>
      </w:r>
    </w:p>
    <w:p w14:paraId="54425B8F" w14:textId="37C6502F" w:rsidR="005E0A6E" w:rsidRPr="006E3437" w:rsidRDefault="006A2E3F" w:rsidP="006E3437">
      <w:pPr>
        <w:numPr>
          <w:ilvl w:val="0"/>
          <w:numId w:val="80"/>
        </w:numPr>
        <w:spacing w:before="100" w:beforeAutospacing="1" w:after="100" w:afterAutospacing="1" w:line="240" w:lineRule="auto"/>
        <w:jc w:val="both"/>
        <w:rPr>
          <w:rFonts w:eastAsia="Times New Roman"/>
          <w:lang w:eastAsia="es-ES"/>
        </w:rPr>
      </w:pPr>
      <w:r>
        <w:rPr>
          <w:rFonts w:eastAsia="Times New Roman"/>
          <w:lang w:eastAsia="es-ES"/>
        </w:rPr>
        <w:t>R</w:t>
      </w:r>
      <w:r w:rsidR="00EB0625" w:rsidRPr="00EB0625">
        <w:rPr>
          <w:rFonts w:eastAsia="Times New Roman"/>
          <w:lang w:eastAsia="es-ES"/>
        </w:rPr>
        <w:t>esultados de filogenética computacional como evidencia cuantitativa, pero con honestidad sobre intervalos de incertidumbre.</w:t>
      </w:r>
    </w:p>
    <w:p w14:paraId="7C32CDBB" w14:textId="77777777" w:rsidR="008826DA" w:rsidRPr="008826DA" w:rsidRDefault="008826DA" w:rsidP="008826DA">
      <w:pPr>
        <w:pStyle w:val="Ttulo2"/>
        <w:rPr>
          <w:rFonts w:ascii="Times New Roman" w:eastAsia="Times New Roman" w:hAnsi="Times New Roman" w:cs="Times New Roman"/>
          <w:b/>
          <w:bCs/>
          <w:color w:val="auto"/>
          <w:sz w:val="28"/>
          <w:szCs w:val="28"/>
          <w:lang w:eastAsia="es-ES"/>
        </w:rPr>
      </w:pPr>
      <w:bookmarkStart w:id="186" w:name="_Toc211415586"/>
      <w:r w:rsidRPr="008826DA">
        <w:rPr>
          <w:rFonts w:ascii="Times New Roman" w:eastAsia="Times New Roman" w:hAnsi="Times New Roman" w:cs="Times New Roman"/>
          <w:b/>
          <w:bCs/>
          <w:color w:val="auto"/>
          <w:sz w:val="28"/>
          <w:szCs w:val="28"/>
          <w:lang w:eastAsia="es-ES"/>
        </w:rPr>
        <w:t>El Eco de la Soberbia Humana: Un Análisis Teológico de la Torre de Babel (Génesis 11:1-9)</w:t>
      </w:r>
      <w:bookmarkEnd w:id="186"/>
    </w:p>
    <w:p w14:paraId="440B7146" w14:textId="77777777" w:rsidR="008826DA" w:rsidRPr="008826DA" w:rsidRDefault="008826DA" w:rsidP="006E3437">
      <w:pPr>
        <w:spacing w:before="100" w:beforeAutospacing="1" w:after="100" w:afterAutospacing="1" w:line="240" w:lineRule="auto"/>
        <w:jc w:val="both"/>
        <w:rPr>
          <w:rFonts w:eastAsia="Times New Roman"/>
          <w:lang w:eastAsia="es-ES"/>
        </w:rPr>
      </w:pPr>
      <w:r w:rsidRPr="008826DA">
        <w:rPr>
          <w:rFonts w:eastAsia="Times New Roman"/>
          <w:lang w:eastAsia="es-ES"/>
        </w:rPr>
        <w:t>La narrativa de la Torre de Babel, aunque breve, es uno de los relatos más densos y teológicamente significativos de la historia primigenia (Génesis 1-11). Desde una perspectiva católica, este pasaje no es simplemente una etiología mítica sobre el origen de los diferentes idiomas, sino una profunda meditación sobre la naturaleza del pecado, la soberbia humana y el plan salvífico de Dios que se despliega a lo largo de toda la Escritura. Funciona como el clímax de la rebelión humana tras la Caída y el Diluvio, y establece el escenario para la respuesta de Dios: la elección de Abraham y la formación de un pueblo a través del cual se restaurará la unidad perdida.</w:t>
      </w:r>
    </w:p>
    <w:p w14:paraId="06056B77" w14:textId="77777777" w:rsidR="008826DA" w:rsidRPr="006E3437" w:rsidRDefault="008826DA" w:rsidP="006E3437">
      <w:pPr>
        <w:pStyle w:val="Ttulo3"/>
        <w:rPr>
          <w:rFonts w:ascii="Times New Roman" w:eastAsia="Times New Roman" w:hAnsi="Times New Roman" w:cs="Times New Roman"/>
          <w:b/>
          <w:bCs/>
          <w:color w:val="auto"/>
          <w:sz w:val="24"/>
          <w:szCs w:val="24"/>
          <w:lang w:eastAsia="es-ES"/>
        </w:rPr>
      </w:pPr>
      <w:bookmarkStart w:id="187" w:name="_Toc211415587"/>
      <w:r w:rsidRPr="006E3437">
        <w:rPr>
          <w:rFonts w:ascii="Times New Roman" w:eastAsia="Times New Roman" w:hAnsi="Times New Roman" w:cs="Times New Roman"/>
          <w:b/>
          <w:bCs/>
          <w:color w:val="auto"/>
          <w:sz w:val="24"/>
          <w:szCs w:val="24"/>
          <w:lang w:eastAsia="es-ES"/>
        </w:rPr>
        <w:t>I. El Contexto Histórico y Literario: La Rebelión Organizada</w:t>
      </w:r>
      <w:bookmarkEnd w:id="187"/>
    </w:p>
    <w:p w14:paraId="18F87053" w14:textId="77777777" w:rsidR="008826DA" w:rsidRPr="008826DA" w:rsidRDefault="008826DA" w:rsidP="006E3437">
      <w:pPr>
        <w:spacing w:before="100" w:beforeAutospacing="1" w:after="100" w:afterAutospacing="1" w:line="240" w:lineRule="auto"/>
        <w:jc w:val="both"/>
        <w:rPr>
          <w:rFonts w:eastAsia="Times New Roman"/>
          <w:lang w:eastAsia="es-ES"/>
        </w:rPr>
      </w:pPr>
      <w:r w:rsidRPr="008826DA">
        <w:rPr>
          <w:rFonts w:eastAsia="Times New Roman"/>
          <w:lang w:eastAsia="es-ES"/>
        </w:rPr>
        <w:t xml:space="preserve">El relato se sitúa estratégicamente después de la "Tabla de las Naciones" (Génesis 10), que describe la descendencia de los hijos de Noé y su dispersión por la tierra, cumpliendo el mandato divino </w:t>
      </w:r>
      <w:proofErr w:type="gramStart"/>
      <w:r w:rsidRPr="008826DA">
        <w:rPr>
          <w:rFonts w:eastAsia="Times New Roman"/>
          <w:lang w:eastAsia="es-ES"/>
        </w:rPr>
        <w:t>post-diluviano</w:t>
      </w:r>
      <w:proofErr w:type="gramEnd"/>
      <w:r w:rsidRPr="008826DA">
        <w:rPr>
          <w:rFonts w:eastAsia="Times New Roman"/>
          <w:lang w:eastAsia="es-ES"/>
        </w:rPr>
        <w:t xml:space="preserve">: "Sean fecundos, multiplíquense y llenen la tierra" (Génesis 9:1). Sin embargo, el capítulo 11 presenta un movimiento contrario. Una humanidad, que aún "tenía una sola lengua y usaba las mismas palabras", migra y se asienta en la llanura de Sinar (Mesopotamia), el corazón de las grandes </w:t>
      </w:r>
      <w:r w:rsidRPr="008826DA">
        <w:rPr>
          <w:rFonts w:eastAsia="Times New Roman"/>
          <w:lang w:eastAsia="es-ES"/>
        </w:rPr>
        <w:lastRenderedPageBreak/>
        <w:t>civilizaciones urbanas de la antigüedad, conocidas por sus imponentes zigurats.</w:t>
      </w:r>
    </w:p>
    <w:p w14:paraId="0DF9ED8F" w14:textId="77777777" w:rsidR="008826DA" w:rsidRPr="008826DA" w:rsidRDefault="008826DA" w:rsidP="006E3437">
      <w:pPr>
        <w:spacing w:before="100" w:beforeAutospacing="1" w:after="100" w:afterAutospacing="1" w:line="240" w:lineRule="auto"/>
        <w:jc w:val="both"/>
        <w:rPr>
          <w:rFonts w:eastAsia="Times New Roman"/>
          <w:lang w:eastAsia="es-ES"/>
        </w:rPr>
      </w:pPr>
      <w:r w:rsidRPr="008826DA">
        <w:rPr>
          <w:rFonts w:eastAsia="Times New Roman"/>
          <w:lang w:eastAsia="es-ES"/>
        </w:rPr>
        <w:t>Estos templos-torre mesopotámicos son el trasfondo cultural indispensable para entender el relato. Los zigurats no eran meros edificios; eran representaciones simbólicas del cosmos, un "eje del mundo" (</w:t>
      </w:r>
      <w:r w:rsidRPr="008826DA">
        <w:rPr>
          <w:rFonts w:eastAsia="Times New Roman"/>
          <w:i/>
          <w:iCs/>
          <w:lang w:eastAsia="es-ES"/>
        </w:rPr>
        <w:t>axis mundi</w:t>
      </w:r>
      <w:r w:rsidRPr="008826DA">
        <w:rPr>
          <w:rFonts w:eastAsia="Times New Roman"/>
          <w:lang w:eastAsia="es-ES"/>
        </w:rPr>
        <w:t>) que pretendía conectar el plano terrenal con la morada de los dioses. Eran monumentos al poder humano, a la organización cívica y a la ambición religiosa.</w:t>
      </w:r>
    </w:p>
    <w:p w14:paraId="481B2C6A" w14:textId="77777777" w:rsidR="008826DA" w:rsidRPr="006E3437" w:rsidRDefault="008826DA" w:rsidP="006E3437">
      <w:pPr>
        <w:pStyle w:val="Ttulo3"/>
        <w:rPr>
          <w:rFonts w:ascii="Times New Roman" w:eastAsia="Times New Roman" w:hAnsi="Times New Roman" w:cs="Times New Roman"/>
          <w:b/>
          <w:bCs/>
          <w:color w:val="auto"/>
          <w:sz w:val="24"/>
          <w:szCs w:val="24"/>
          <w:lang w:eastAsia="es-ES"/>
        </w:rPr>
      </w:pPr>
      <w:bookmarkStart w:id="188" w:name="_Toc211415588"/>
      <w:r w:rsidRPr="006E3437">
        <w:rPr>
          <w:rFonts w:ascii="Times New Roman" w:eastAsia="Times New Roman" w:hAnsi="Times New Roman" w:cs="Times New Roman"/>
          <w:b/>
          <w:bCs/>
          <w:color w:val="auto"/>
          <w:sz w:val="24"/>
          <w:szCs w:val="24"/>
          <w:lang w:eastAsia="es-ES"/>
        </w:rPr>
        <w:t>II. La Anatomía del Pecado: "Hagámonos un nombre"</w:t>
      </w:r>
      <w:bookmarkEnd w:id="188"/>
    </w:p>
    <w:p w14:paraId="5583B174" w14:textId="77777777" w:rsidR="008826DA" w:rsidRPr="008826DA" w:rsidRDefault="008826DA" w:rsidP="006E3437">
      <w:pPr>
        <w:spacing w:before="100" w:beforeAutospacing="1" w:after="100" w:afterAutospacing="1" w:line="240" w:lineRule="auto"/>
        <w:jc w:val="both"/>
        <w:rPr>
          <w:rFonts w:eastAsia="Times New Roman"/>
          <w:lang w:eastAsia="es-ES"/>
        </w:rPr>
      </w:pPr>
      <w:r w:rsidRPr="008826DA">
        <w:rPr>
          <w:rFonts w:eastAsia="Times New Roman"/>
          <w:lang w:eastAsia="es-ES"/>
        </w:rPr>
        <w:t>El pecado de los constructores de Babel es multifacético, pero su raíz es la soberbia (</w:t>
      </w:r>
      <w:r w:rsidRPr="008826DA">
        <w:rPr>
          <w:rFonts w:eastAsia="Times New Roman"/>
          <w:i/>
          <w:iCs/>
          <w:lang w:eastAsia="es-ES"/>
        </w:rPr>
        <w:t>hubris</w:t>
      </w:r>
      <w:r w:rsidRPr="008826DA">
        <w:rPr>
          <w:rFonts w:eastAsia="Times New Roman"/>
          <w:lang w:eastAsia="es-ES"/>
        </w:rPr>
        <w:t>), una autoexaltación que busca usurpar el lugar de Dios. El análisis de sus propias palabras revela la naturaleza de su transgresión:</w:t>
      </w:r>
    </w:p>
    <w:p w14:paraId="383B8BE7" w14:textId="77777777" w:rsidR="008826DA" w:rsidRPr="008826DA" w:rsidRDefault="008826DA" w:rsidP="006E3437">
      <w:pPr>
        <w:numPr>
          <w:ilvl w:val="0"/>
          <w:numId w:val="131"/>
        </w:numPr>
        <w:spacing w:before="100" w:beforeAutospacing="1" w:after="100" w:afterAutospacing="1" w:line="240" w:lineRule="auto"/>
        <w:jc w:val="both"/>
        <w:rPr>
          <w:rFonts w:eastAsia="Times New Roman"/>
          <w:lang w:eastAsia="es-ES"/>
        </w:rPr>
      </w:pPr>
      <w:r w:rsidRPr="008826DA">
        <w:rPr>
          <w:rFonts w:eastAsia="Times New Roman"/>
          <w:b/>
          <w:bCs/>
          <w:lang w:eastAsia="es-ES"/>
        </w:rPr>
        <w:t>"Vamos a edificarnos una ciudad y una torre cuya cúspide llegue hasta el cielo" (Gn 11:4).</w:t>
      </w:r>
      <w:r w:rsidRPr="008826DA">
        <w:rPr>
          <w:rFonts w:eastAsia="Times New Roman"/>
          <w:lang w:eastAsia="es-ES"/>
        </w:rPr>
        <w:t xml:space="preserve"> La ambición no es meramente arquitectónica, sino teológica. Representa el intento de la humanidad de alcanzar a Dios por sus propios medios, de asaltar los cielos a través del ingenio y el esfuerzo colectivo. Es la antítesis de la fe, que es la respuesta humilde a la revelación de Dios que "desciende" para encontrarse con el hombre. Es un acto de auto-redención, un intento de cerrar la brecha entre lo humano y lo divino sin la necesidad de la gracia.</w:t>
      </w:r>
    </w:p>
    <w:p w14:paraId="5F72F1CF" w14:textId="77777777" w:rsidR="008826DA" w:rsidRPr="008826DA" w:rsidRDefault="008826DA" w:rsidP="006E3437">
      <w:pPr>
        <w:numPr>
          <w:ilvl w:val="0"/>
          <w:numId w:val="131"/>
        </w:numPr>
        <w:spacing w:before="100" w:beforeAutospacing="1" w:after="100" w:afterAutospacing="1" w:line="240" w:lineRule="auto"/>
        <w:jc w:val="both"/>
        <w:rPr>
          <w:rFonts w:eastAsia="Times New Roman"/>
          <w:lang w:eastAsia="es-ES"/>
        </w:rPr>
      </w:pPr>
      <w:r w:rsidRPr="008826DA">
        <w:rPr>
          <w:rFonts w:eastAsia="Times New Roman"/>
          <w:b/>
          <w:bCs/>
          <w:lang w:eastAsia="es-ES"/>
        </w:rPr>
        <w:t>"Hagámonos un nombre" (Gn 11:4).</w:t>
      </w:r>
      <w:r w:rsidRPr="008826DA">
        <w:rPr>
          <w:rFonts w:eastAsia="Times New Roman"/>
          <w:lang w:eastAsia="es-ES"/>
        </w:rPr>
        <w:t xml:space="preserve"> Este es el corazón de su pecado. En la mentalidad bíblica, el "nombre" equivale a la identidad, la fama y la autoridad. Dar un nombre es un acto de dominio (como Adán nombrando a los animales). Al buscar </w:t>
      </w:r>
      <w:r w:rsidRPr="008826DA">
        <w:rPr>
          <w:rFonts w:eastAsia="Times New Roman"/>
          <w:lang w:eastAsia="es-ES"/>
        </w:rPr>
        <w:lastRenderedPageBreak/>
        <w:t xml:space="preserve">hacerse un "nombre" para sí mismos, los hombres de Sinar intentan asegurarse su propia gloria y perpetuidad, independientemente de su Creador. Es un proyecto de </w:t>
      </w:r>
      <w:proofErr w:type="gramStart"/>
      <w:r w:rsidRPr="008826DA">
        <w:rPr>
          <w:rFonts w:eastAsia="Times New Roman"/>
          <w:lang w:eastAsia="es-ES"/>
        </w:rPr>
        <w:t>auto-glorificación</w:t>
      </w:r>
      <w:proofErr w:type="gramEnd"/>
      <w:r w:rsidRPr="008826DA">
        <w:rPr>
          <w:rFonts w:eastAsia="Times New Roman"/>
          <w:lang w:eastAsia="es-ES"/>
        </w:rPr>
        <w:t xml:space="preserve"> que rechaza la vocación humana de glorificar a Dios. Construyen una unidad basada en el orgullo colectivo y el poder humano, en lugar de una comunión centrada en Dios.</w:t>
      </w:r>
    </w:p>
    <w:p w14:paraId="57B38AAF" w14:textId="77777777" w:rsidR="008826DA" w:rsidRPr="008826DA" w:rsidRDefault="008826DA" w:rsidP="006E3437">
      <w:pPr>
        <w:numPr>
          <w:ilvl w:val="0"/>
          <w:numId w:val="131"/>
        </w:numPr>
        <w:spacing w:before="100" w:beforeAutospacing="1" w:after="100" w:afterAutospacing="1" w:line="240" w:lineRule="auto"/>
        <w:jc w:val="both"/>
        <w:rPr>
          <w:rFonts w:eastAsia="Times New Roman"/>
          <w:lang w:eastAsia="es-ES"/>
        </w:rPr>
      </w:pPr>
      <w:r w:rsidRPr="008826DA">
        <w:rPr>
          <w:rFonts w:eastAsia="Times New Roman"/>
          <w:b/>
          <w:bCs/>
          <w:lang w:eastAsia="es-ES"/>
        </w:rPr>
        <w:t>"Para no dispersarnos por toda la superficie de la tierra" (Gn 11:4).</w:t>
      </w:r>
      <w:r w:rsidRPr="008826DA">
        <w:rPr>
          <w:rFonts w:eastAsia="Times New Roman"/>
          <w:lang w:eastAsia="es-ES"/>
        </w:rPr>
        <w:t xml:space="preserve"> Esta declaración es una rebelión directa y explícita contra el mandato de Dios de "llenar la tierra". Representa el miedo a la diversidad y la diferencia, y un deseo de crear una civilización monolítica, uniforme y centralizada. Es un proyecto totalitario que busca la seguridad en la uniformidad y el control, en lugar de confiar en la providencia de Dios que guía a una humanidad diversa a poblar toda la creación.</w:t>
      </w:r>
    </w:p>
    <w:p w14:paraId="1DDC386A" w14:textId="77777777" w:rsidR="008826DA" w:rsidRPr="006E3437" w:rsidRDefault="008826DA" w:rsidP="006E3437">
      <w:pPr>
        <w:pStyle w:val="Ttulo3"/>
        <w:rPr>
          <w:rFonts w:ascii="Times New Roman" w:eastAsia="Times New Roman" w:hAnsi="Times New Roman" w:cs="Times New Roman"/>
          <w:b/>
          <w:bCs/>
          <w:color w:val="auto"/>
          <w:sz w:val="24"/>
          <w:szCs w:val="24"/>
          <w:lang w:eastAsia="es-ES"/>
        </w:rPr>
      </w:pPr>
      <w:bookmarkStart w:id="189" w:name="_Toc211415589"/>
      <w:r w:rsidRPr="006E3437">
        <w:rPr>
          <w:rFonts w:ascii="Times New Roman" w:eastAsia="Times New Roman" w:hAnsi="Times New Roman" w:cs="Times New Roman"/>
          <w:b/>
          <w:bCs/>
          <w:color w:val="auto"/>
          <w:sz w:val="24"/>
          <w:szCs w:val="24"/>
          <w:lang w:eastAsia="es-ES"/>
        </w:rPr>
        <w:t>III. La Intervención Divina: Un Juicio Misericordioso</w:t>
      </w:r>
      <w:bookmarkEnd w:id="189"/>
    </w:p>
    <w:p w14:paraId="246CF002" w14:textId="77777777" w:rsidR="008826DA" w:rsidRPr="008826DA" w:rsidRDefault="008826DA" w:rsidP="006E3437">
      <w:pPr>
        <w:spacing w:before="100" w:beforeAutospacing="1" w:after="100" w:afterAutospacing="1" w:line="240" w:lineRule="auto"/>
        <w:jc w:val="both"/>
        <w:rPr>
          <w:rFonts w:eastAsia="Times New Roman"/>
          <w:lang w:eastAsia="es-ES"/>
        </w:rPr>
      </w:pPr>
      <w:r w:rsidRPr="008826DA">
        <w:rPr>
          <w:rFonts w:eastAsia="Times New Roman"/>
          <w:lang w:eastAsia="es-ES"/>
        </w:rPr>
        <w:t>La respuesta de Dios es descrita con una ironía magistral. Mientras los hombres intentan "subir" al cielo, se nos dice que "el Señor bajó para ver la ciudad y la torre" (Gn 11:5). Este antropomorfismo subraya la infinita distancia entre el Creador y la criatura, y la futilidad del esfuerzo humano por alcanzar a Dios por sus propias fuerzas.</w:t>
      </w:r>
    </w:p>
    <w:p w14:paraId="02404ABB" w14:textId="77777777" w:rsidR="008826DA" w:rsidRPr="008826DA" w:rsidRDefault="008826DA" w:rsidP="006E3437">
      <w:pPr>
        <w:spacing w:before="100" w:beforeAutospacing="1" w:after="100" w:afterAutospacing="1" w:line="240" w:lineRule="auto"/>
        <w:jc w:val="both"/>
        <w:rPr>
          <w:rFonts w:eastAsia="Times New Roman"/>
          <w:lang w:eastAsia="es-ES"/>
        </w:rPr>
      </w:pPr>
      <w:r w:rsidRPr="008826DA">
        <w:rPr>
          <w:rFonts w:eastAsia="Times New Roman"/>
          <w:lang w:eastAsia="es-ES"/>
        </w:rPr>
        <w:t>La intervención divina —la confusión de las lenguas— no debe ser vista únicamente como un castigo, sino también como un acto de misericordia. Dios reconoce el peligro de esta unidad basada en la soberbia: "Si este es el comienzo de su tarea, nada de lo que se propongan hacer les resultará imposible" (Gn 11:6). Una humanidad unificada en su rebelión contra Dios se convertiría en una fuerza de una tiranía y una maldad sin límites.</w:t>
      </w:r>
    </w:p>
    <w:p w14:paraId="777F9EC7" w14:textId="77777777" w:rsidR="008826DA" w:rsidRPr="008826DA" w:rsidRDefault="008826DA" w:rsidP="006E3437">
      <w:pPr>
        <w:spacing w:before="100" w:beforeAutospacing="1" w:after="100" w:afterAutospacing="1" w:line="240" w:lineRule="auto"/>
        <w:jc w:val="both"/>
        <w:rPr>
          <w:rFonts w:eastAsia="Times New Roman"/>
          <w:lang w:eastAsia="es-ES"/>
        </w:rPr>
      </w:pPr>
      <w:r w:rsidRPr="008826DA">
        <w:rPr>
          <w:rFonts w:eastAsia="Times New Roman"/>
          <w:lang w:eastAsia="es-ES"/>
        </w:rPr>
        <w:lastRenderedPageBreak/>
        <w:t>Por lo tanto, la confusión y la dispersión son un remedio divino que frena el potencial destructivo del pecado colectivo. Al romper esta falsa unidad, Dios limita el alcance de la soberbia humana y, paradójicamente, fuerza el cumplimiento de su plan original de que la humanidad se extienda por toda la tierra. La diversidad de lenguas y culturas, aunque fruto de un juicio sobre el pecado, se convierte en el nuevo marco dentro del cual Dios obrará su plan de salvación.</w:t>
      </w:r>
    </w:p>
    <w:p w14:paraId="75FB36FF" w14:textId="77777777" w:rsidR="008826DA" w:rsidRPr="006E3437" w:rsidRDefault="008826DA" w:rsidP="006E3437">
      <w:pPr>
        <w:pStyle w:val="Ttulo3"/>
        <w:rPr>
          <w:rFonts w:ascii="Times New Roman" w:eastAsia="Times New Roman" w:hAnsi="Times New Roman" w:cs="Times New Roman"/>
          <w:b/>
          <w:bCs/>
          <w:color w:val="auto"/>
          <w:sz w:val="24"/>
          <w:szCs w:val="24"/>
          <w:lang w:eastAsia="es-ES"/>
        </w:rPr>
      </w:pPr>
      <w:bookmarkStart w:id="190" w:name="_Toc211415590"/>
      <w:r w:rsidRPr="006E3437">
        <w:rPr>
          <w:rFonts w:ascii="Times New Roman" w:eastAsia="Times New Roman" w:hAnsi="Times New Roman" w:cs="Times New Roman"/>
          <w:b/>
          <w:bCs/>
          <w:color w:val="auto"/>
          <w:sz w:val="24"/>
          <w:szCs w:val="24"/>
          <w:lang w:eastAsia="es-ES"/>
        </w:rPr>
        <w:t>IV. La Perspectiva Católica: De Babel a Pentecostés</w:t>
      </w:r>
      <w:bookmarkEnd w:id="190"/>
    </w:p>
    <w:p w14:paraId="4179CB66" w14:textId="77777777" w:rsidR="008826DA" w:rsidRPr="008826DA" w:rsidRDefault="008826DA" w:rsidP="006E3437">
      <w:pPr>
        <w:spacing w:before="100" w:beforeAutospacing="1" w:after="100" w:afterAutospacing="1" w:line="240" w:lineRule="auto"/>
        <w:jc w:val="both"/>
        <w:rPr>
          <w:rFonts w:eastAsia="Times New Roman"/>
          <w:lang w:eastAsia="es-ES"/>
        </w:rPr>
      </w:pPr>
      <w:r w:rsidRPr="008826DA">
        <w:rPr>
          <w:rFonts w:eastAsia="Times New Roman"/>
          <w:lang w:eastAsia="es-ES"/>
        </w:rPr>
        <w:t>Para la teología católica, la historia de Babel no puede leerse de forma aislada. Es una pieza fundamental de la historia de la salvación que encuentra su contraparte y su resolución en el Nuevo Testamento, específicamente en el acontecimiento de Pentecostés (Hechos 2). El Catecismo de la Iglesia Católica establece explícitamente esta conexión (cf. CIC 57).</w:t>
      </w:r>
    </w:p>
    <w:p w14:paraId="787CDE25" w14:textId="77777777" w:rsidR="008826DA" w:rsidRPr="008826DA" w:rsidRDefault="008826DA" w:rsidP="006E3437">
      <w:pPr>
        <w:spacing w:before="100" w:beforeAutospacing="1" w:after="100" w:afterAutospacing="1" w:line="240" w:lineRule="auto"/>
        <w:jc w:val="both"/>
        <w:rPr>
          <w:rFonts w:eastAsia="Times New Roman"/>
          <w:lang w:eastAsia="es-ES"/>
        </w:rPr>
      </w:pPr>
      <w:r w:rsidRPr="008826DA">
        <w:rPr>
          <w:rFonts w:eastAsia="Times New Roman"/>
          <w:b/>
          <w:bCs/>
          <w:lang w:eastAsia="es-ES"/>
        </w:rPr>
        <w:t>Babel es la anti-Iglesia; Pentecostés es el nacimiento de la Iglesia.</w:t>
      </w:r>
    </w:p>
    <w:p w14:paraId="69632654" w14:textId="77777777" w:rsidR="008826DA" w:rsidRPr="008826DA" w:rsidRDefault="008826DA" w:rsidP="006E3437">
      <w:pPr>
        <w:numPr>
          <w:ilvl w:val="0"/>
          <w:numId w:val="132"/>
        </w:numPr>
        <w:spacing w:before="100" w:beforeAutospacing="1" w:after="100" w:afterAutospacing="1" w:line="240" w:lineRule="auto"/>
        <w:jc w:val="both"/>
        <w:rPr>
          <w:rFonts w:eastAsia="Times New Roman"/>
          <w:lang w:eastAsia="es-ES"/>
        </w:rPr>
      </w:pPr>
      <w:r w:rsidRPr="008826DA">
        <w:rPr>
          <w:rFonts w:eastAsia="Times New Roman"/>
          <w:b/>
          <w:bCs/>
          <w:lang w:eastAsia="es-ES"/>
        </w:rPr>
        <w:t>En Babel:</w:t>
      </w:r>
      <w:r w:rsidRPr="008826DA">
        <w:rPr>
          <w:rFonts w:eastAsia="Times New Roman"/>
          <w:lang w:eastAsia="es-ES"/>
        </w:rPr>
        <w:t xml:space="preserve"> La soberbia humana intenta construir una unidad forzada y monolítica. El resultado es la confusión, la incomprensión y la dispersión. Un solo idioma se fragmenta en muchos, creando barreras entre los pueblos.</w:t>
      </w:r>
    </w:p>
    <w:p w14:paraId="1BC24C25" w14:textId="77777777" w:rsidR="008826DA" w:rsidRPr="008826DA" w:rsidRDefault="008826DA" w:rsidP="006E3437">
      <w:pPr>
        <w:numPr>
          <w:ilvl w:val="0"/>
          <w:numId w:val="132"/>
        </w:numPr>
        <w:spacing w:before="100" w:beforeAutospacing="1" w:after="100" w:afterAutospacing="1" w:line="240" w:lineRule="auto"/>
        <w:jc w:val="both"/>
        <w:rPr>
          <w:rFonts w:eastAsia="Times New Roman"/>
          <w:lang w:eastAsia="es-ES"/>
        </w:rPr>
      </w:pPr>
      <w:r w:rsidRPr="008826DA">
        <w:rPr>
          <w:rFonts w:eastAsia="Times New Roman"/>
          <w:b/>
          <w:bCs/>
          <w:lang w:eastAsia="es-ES"/>
        </w:rPr>
        <w:t>En Pentecostés:</w:t>
      </w:r>
      <w:r w:rsidRPr="008826DA">
        <w:rPr>
          <w:rFonts w:eastAsia="Times New Roman"/>
          <w:lang w:eastAsia="es-ES"/>
        </w:rPr>
        <w:t xml:space="preserve"> La humildad de los Apóstoles, abiertos a la acción divina, recibe el don del Espíritu Santo. El resultado es una unidad milagrosa en la diversidad. Los Apóstoles hablan su propia lengua, pero son comprendidos por gentes de todas las naciones en sus respectivos idiomas.</w:t>
      </w:r>
    </w:p>
    <w:p w14:paraId="07EFE2F0" w14:textId="77777777" w:rsidR="008826DA" w:rsidRPr="008826DA" w:rsidRDefault="008826DA" w:rsidP="006E3437">
      <w:pPr>
        <w:spacing w:before="100" w:beforeAutospacing="1" w:after="100" w:afterAutospacing="1" w:line="240" w:lineRule="auto"/>
        <w:jc w:val="both"/>
        <w:rPr>
          <w:rFonts w:eastAsia="Times New Roman"/>
          <w:lang w:eastAsia="es-ES"/>
        </w:rPr>
      </w:pPr>
      <w:r w:rsidRPr="008826DA">
        <w:rPr>
          <w:rFonts w:eastAsia="Times New Roman"/>
          <w:lang w:eastAsia="es-ES"/>
        </w:rPr>
        <w:lastRenderedPageBreak/>
        <w:t>Pentecostés no anula la diversidad creada en Babel, sino que la sana y la eleva. La unidad que ofrece el Espíritu Santo no es la uniformidad gris del proyecto de Sinar. Es una unidad "católica" (universal) que abraza todas las lenguas, culturas y pueblos, uniéndolos no por la fuerza de un imperio humano, sino por el vínculo de la fe en Cristo y el amor del Espíritu.</w:t>
      </w:r>
    </w:p>
    <w:p w14:paraId="18E1CD35" w14:textId="77777777" w:rsidR="008826DA" w:rsidRPr="008826DA" w:rsidRDefault="008826DA" w:rsidP="006E3437">
      <w:pPr>
        <w:spacing w:before="100" w:beforeAutospacing="1" w:after="100" w:afterAutospacing="1" w:line="240" w:lineRule="auto"/>
        <w:jc w:val="both"/>
        <w:rPr>
          <w:rFonts w:eastAsia="Times New Roman"/>
          <w:lang w:eastAsia="es-ES"/>
        </w:rPr>
      </w:pPr>
      <w:r w:rsidRPr="008826DA">
        <w:rPr>
          <w:rFonts w:eastAsia="Times New Roman"/>
          <w:lang w:eastAsia="es-ES"/>
        </w:rPr>
        <w:t>La Iglesia, nacida en Pentecostés, es la nueva convocación de la humanidad, la familia de Dios reunida de entre las naciones dispersas. Es la respuesta definitiva de Dios al pecado de Babel. Mientras la torre era un símbolo del esfuerzo humano por alcanzar el cielo, la Iglesia es el sacramento del Dios que desciende en Cristo y el Espíritu Santo para habitar entre la humanidad y reunirla en un solo cuerpo.</w:t>
      </w:r>
    </w:p>
    <w:p w14:paraId="298A30B0" w14:textId="77777777" w:rsidR="008826DA" w:rsidRPr="006E3437" w:rsidRDefault="008826DA" w:rsidP="006E3437">
      <w:pPr>
        <w:pStyle w:val="Ttulo3"/>
        <w:jc w:val="both"/>
        <w:rPr>
          <w:rFonts w:ascii="Times New Roman" w:eastAsia="Times New Roman" w:hAnsi="Times New Roman" w:cs="Times New Roman"/>
          <w:b/>
          <w:bCs/>
          <w:color w:val="auto"/>
          <w:sz w:val="24"/>
          <w:szCs w:val="24"/>
          <w:lang w:eastAsia="es-ES"/>
        </w:rPr>
      </w:pPr>
      <w:bookmarkStart w:id="191" w:name="_Toc211415591"/>
      <w:r w:rsidRPr="006E3437">
        <w:rPr>
          <w:rFonts w:ascii="Times New Roman" w:eastAsia="Times New Roman" w:hAnsi="Times New Roman" w:cs="Times New Roman"/>
          <w:b/>
          <w:bCs/>
          <w:color w:val="auto"/>
          <w:sz w:val="24"/>
          <w:szCs w:val="24"/>
          <w:lang w:eastAsia="es-ES"/>
        </w:rPr>
        <w:t>V. Conclusión: El Mensaje Perenne</w:t>
      </w:r>
      <w:bookmarkEnd w:id="191"/>
    </w:p>
    <w:p w14:paraId="357A9FE3" w14:textId="77777777" w:rsidR="008826DA" w:rsidRPr="008826DA" w:rsidRDefault="008826DA" w:rsidP="006E3437">
      <w:pPr>
        <w:spacing w:before="100" w:beforeAutospacing="1" w:after="100" w:afterAutospacing="1" w:line="240" w:lineRule="auto"/>
        <w:jc w:val="both"/>
        <w:rPr>
          <w:rFonts w:eastAsia="Times New Roman"/>
          <w:lang w:eastAsia="es-ES"/>
        </w:rPr>
      </w:pPr>
      <w:r w:rsidRPr="008826DA">
        <w:rPr>
          <w:rFonts w:eastAsia="Times New Roman"/>
          <w:lang w:eastAsia="es-ES"/>
        </w:rPr>
        <w:t>La narrativa de la Torre de Babel sigue siendo una advertencia profética para todas las épocas. Denuncia la soberbia inherente a todo proyecto humano —sea político, tecnológico o ideológico— que busca construir un paraíso terrenal sin Dios, que persigue una unidad totalitaria a costa de la dignidad y la diversidad, y que busca la gloria del hombre en lugar de la gloria de Dios.</w:t>
      </w:r>
    </w:p>
    <w:p w14:paraId="3C549A09" w14:textId="77777777" w:rsidR="008826DA" w:rsidRPr="008826DA" w:rsidRDefault="008826DA" w:rsidP="006E3437">
      <w:pPr>
        <w:spacing w:before="100" w:beforeAutospacing="1" w:after="100" w:afterAutospacing="1" w:line="240" w:lineRule="auto"/>
        <w:jc w:val="both"/>
        <w:rPr>
          <w:rFonts w:eastAsia="Times New Roman"/>
          <w:lang w:eastAsia="es-ES"/>
        </w:rPr>
      </w:pPr>
      <w:r w:rsidRPr="008826DA">
        <w:rPr>
          <w:rFonts w:eastAsia="Times New Roman"/>
          <w:lang w:eastAsia="es-ES"/>
        </w:rPr>
        <w:t xml:space="preserve">Desde la fe católica, la historia de Babel es un diagnóstico de la condición humana después del pecado: una humanidad fragmentada, dividida y propensa a la </w:t>
      </w:r>
      <w:proofErr w:type="gramStart"/>
      <w:r w:rsidRPr="008826DA">
        <w:rPr>
          <w:rFonts w:eastAsia="Times New Roman"/>
          <w:lang w:eastAsia="es-ES"/>
        </w:rPr>
        <w:t>auto-exaltación</w:t>
      </w:r>
      <w:proofErr w:type="gramEnd"/>
      <w:r w:rsidRPr="008826DA">
        <w:rPr>
          <w:rFonts w:eastAsia="Times New Roman"/>
          <w:lang w:eastAsia="es-ES"/>
        </w:rPr>
        <w:t xml:space="preserve">. Pero no es la última palabra. Es el oscuro telón de fondo sobre el cual resplandece con más fuerza la promesa hecha a Abraham de bendecir "a todas las familias de la tierra" (Génesis 12:3) y el cumplimiento de esa promesa en el misterio de Cristo y el don de la Iglesia en Pentecostés, donde la humanidad, sin perder la riqueza </w:t>
      </w:r>
      <w:r w:rsidRPr="008826DA">
        <w:rPr>
          <w:rFonts w:eastAsia="Times New Roman"/>
          <w:lang w:eastAsia="es-ES"/>
        </w:rPr>
        <w:lastRenderedPageBreak/>
        <w:t>de su diversidad, es llamada a reencontrar su verdadera unidad en Dios.</w:t>
      </w:r>
    </w:p>
    <w:p w14:paraId="65723FEA" w14:textId="77777777" w:rsidR="00E332AA" w:rsidRPr="006E3437" w:rsidRDefault="00E332AA" w:rsidP="006E3437">
      <w:pPr>
        <w:pStyle w:val="Ttulo3"/>
        <w:rPr>
          <w:rFonts w:ascii="Times New Roman" w:eastAsia="Times New Roman" w:hAnsi="Times New Roman" w:cs="Times New Roman"/>
          <w:b/>
          <w:bCs/>
          <w:color w:val="auto"/>
          <w:sz w:val="24"/>
          <w:szCs w:val="24"/>
          <w:lang w:eastAsia="es-ES"/>
        </w:rPr>
      </w:pPr>
      <w:bookmarkStart w:id="192" w:name="_Toc211415592"/>
      <w:r w:rsidRPr="006E3437">
        <w:rPr>
          <w:rFonts w:ascii="Times New Roman" w:eastAsia="Times New Roman" w:hAnsi="Times New Roman" w:cs="Times New Roman"/>
          <w:b/>
          <w:bCs/>
          <w:color w:val="auto"/>
          <w:sz w:val="24"/>
          <w:szCs w:val="24"/>
          <w:lang w:eastAsia="es-ES"/>
        </w:rPr>
        <w:t>De la Soberbia que Dispersa a la Caridad que Reúne: Un Estudio Integral de la Tipología Babel-Pentecostés en la Tradición Católica</w:t>
      </w:r>
      <w:bookmarkEnd w:id="192"/>
    </w:p>
    <w:p w14:paraId="19AFE230"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En el corazón de la historia de la salvación, narrada por la tradición judeocristiana, se encuentran dos acontecimientos que funcionan no solo como hitos históricos, sino como arquetipos teológicos perennes: la construcción de la Torre de Babel (Génesis 11) y el descenso del Espíritu Santo en Pentecostés (Hechos 2). El primero narra la desintegración de la familia humana, una dispersión causada por el pecado del orgullo y la pretensión de autosuficiencia. El segundo inaugura su reunificación por la gracia del Espíritu Santo, manifestando el nacimiento de la Iglesia. Estos dos relatos, leídos en contrapunto, forman una de las tipologías más fecundas y persistentes del pensamiento católico.</w:t>
      </w:r>
    </w:p>
    <w:p w14:paraId="0B84FC12"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La tesis central de este informe es que la antítesis Babel-Pentecostés constituye una clave hermenéutica fundamental para la eclesiología católica. A través de esta lente, la Iglesia se autocomprende como el "anti-Babel", el lugar sacramental donde la dispersión causada por la soberbia (</w:t>
      </w:r>
      <w:r w:rsidRPr="00E332AA">
        <w:rPr>
          <w:rFonts w:eastAsia="Times New Roman"/>
          <w:i/>
          <w:iCs/>
          <w:lang w:eastAsia="es-ES"/>
        </w:rPr>
        <w:t>superbia</w:t>
      </w:r>
      <w:r w:rsidRPr="00E332AA">
        <w:rPr>
          <w:rFonts w:eastAsia="Times New Roman"/>
          <w:lang w:eastAsia="es-ES"/>
        </w:rPr>
        <w:t>) es activamente revertida por la comunión generada por la caridad (</w:t>
      </w:r>
      <w:r w:rsidRPr="00E332AA">
        <w:rPr>
          <w:rFonts w:eastAsia="Times New Roman"/>
          <w:i/>
          <w:iCs/>
          <w:lang w:eastAsia="es-ES"/>
        </w:rPr>
        <w:t>caritas</w:t>
      </w:r>
      <w:r w:rsidRPr="00E332AA">
        <w:rPr>
          <w:rFonts w:eastAsia="Times New Roman"/>
          <w:lang w:eastAsia="es-ES"/>
        </w:rPr>
        <w:t>). Esta tipología no es un mero adorno exegético, sino que ilumina de manera profunda la naturaleza, la misión universal y la "catolicidad" de la Iglesia, ofreciendo un criterio para discernir los proyectos humanos de unidad a lo largo de la historia, hasta nuestros días.</w:t>
      </w:r>
    </w:p>
    <w:p w14:paraId="07C6ED99"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lastRenderedPageBreak/>
        <w:t xml:space="preserve">Para desarrollar este argumento, el presente estudio se estructura en cuatro secciones. La primera establecerá el fundamento doctrinal de esta tipología tal como se articula en el </w:t>
      </w:r>
      <w:r w:rsidRPr="00E332AA">
        <w:rPr>
          <w:rFonts w:eastAsia="Times New Roman"/>
          <w:i/>
          <w:iCs/>
          <w:lang w:eastAsia="es-ES"/>
        </w:rPr>
        <w:t>Catecismo de la Iglesia Católica</w:t>
      </w:r>
      <w:r w:rsidRPr="00E332AA">
        <w:rPr>
          <w:rFonts w:eastAsia="Times New Roman"/>
          <w:lang w:eastAsia="es-ES"/>
        </w:rPr>
        <w:t xml:space="preserve">. La segunda profundizará en la exégesis patrística de San Agustín de Hipona y su conexión con la eclesiología del Concilio Vaticano II, especialmente en la constitución </w:t>
      </w:r>
      <w:r w:rsidRPr="00E332AA">
        <w:rPr>
          <w:rFonts w:eastAsia="Times New Roman"/>
          <w:i/>
          <w:iCs/>
          <w:lang w:eastAsia="es-ES"/>
        </w:rPr>
        <w:t>Lumen Gentium</w:t>
      </w:r>
      <w:r w:rsidRPr="00E332AA">
        <w:rPr>
          <w:rFonts w:eastAsia="Times New Roman"/>
          <w:lang w:eastAsia="es-ES"/>
        </w:rPr>
        <w:t>. La tercera sección analizará la sorprendente relevancia contemporánea de esta tipología en el magisterio de los Papas Benedicto XVI y Francisco, quienes la han empleado para criticar las derivas de la globalización y la tecnología. Finalmente, una conclusión teológica sintetizará los hallazgos, presentando a la Iglesia como el don y la tarea de Pentecostés para una humanidad fraterna.</w:t>
      </w:r>
    </w:p>
    <w:p w14:paraId="7595BCC1"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Como marco conceptual que guiará al lector a través de este análisis, la siguiente tabla sistematiza las oposiciones fundamentales entre los dos arquetipos. Esta herramienta no solo resume los datos, sino que revela la estructura profunda y la coherencia interna de la tipología a través de las diferentes épocas de la tradición, mostrando cómo un principio teológico fundamental —el contraste entre el orgullo humano y la gracia divina— se manifiesta en las esferas lingüística, eclesiológica y sociopolítica.</w:t>
      </w:r>
    </w:p>
    <w:p w14:paraId="0C771E78"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b/>
          <w:bCs/>
          <w:lang w:eastAsia="es-ES"/>
        </w:rPr>
        <w:t>Tabla 1: La Tipología Babel-Pentecostés en la Tradición Católica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4"/>
        <w:gridCol w:w="1864"/>
        <w:gridCol w:w="1834"/>
      </w:tblGrid>
      <w:tr w:rsidR="00E332AA" w:rsidRPr="00E332AA" w14:paraId="27C841EE" w14:textId="77777777">
        <w:trPr>
          <w:tblHeader/>
          <w:tblCellSpacing w:w="15" w:type="dxa"/>
        </w:trPr>
        <w:tc>
          <w:tcPr>
            <w:tcW w:w="0" w:type="auto"/>
            <w:vAlign w:val="center"/>
            <w:hideMark/>
          </w:tcPr>
          <w:p w14:paraId="50D899DD"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lang w:eastAsia="es-ES"/>
              </w:rPr>
              <w:t>Característica</w:t>
            </w:r>
          </w:p>
        </w:tc>
        <w:tc>
          <w:tcPr>
            <w:tcW w:w="0" w:type="auto"/>
            <w:vAlign w:val="center"/>
            <w:hideMark/>
          </w:tcPr>
          <w:p w14:paraId="20939CF0"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lang w:eastAsia="es-ES"/>
              </w:rPr>
              <w:t>Arquetipo de Babel (Génesis 11)</w:t>
            </w:r>
          </w:p>
        </w:tc>
        <w:tc>
          <w:tcPr>
            <w:tcW w:w="0" w:type="auto"/>
            <w:vAlign w:val="center"/>
            <w:hideMark/>
          </w:tcPr>
          <w:p w14:paraId="59F85B02"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lang w:eastAsia="es-ES"/>
              </w:rPr>
              <w:t>Arquetipo de Pentecostés (Hechos 2)</w:t>
            </w:r>
          </w:p>
        </w:tc>
      </w:tr>
      <w:tr w:rsidR="00E332AA" w:rsidRPr="00E332AA" w14:paraId="00A030F7" w14:textId="77777777">
        <w:trPr>
          <w:tblCellSpacing w:w="15" w:type="dxa"/>
        </w:trPr>
        <w:tc>
          <w:tcPr>
            <w:tcW w:w="0" w:type="auto"/>
            <w:vAlign w:val="center"/>
            <w:hideMark/>
          </w:tcPr>
          <w:p w14:paraId="48961802"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b/>
                <w:bCs/>
                <w:lang w:eastAsia="es-ES"/>
              </w:rPr>
              <w:t>Principio Motor</w:t>
            </w:r>
          </w:p>
        </w:tc>
        <w:tc>
          <w:tcPr>
            <w:tcW w:w="0" w:type="auto"/>
            <w:vAlign w:val="center"/>
            <w:hideMark/>
          </w:tcPr>
          <w:p w14:paraId="4123E8AE"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lang w:eastAsia="es-ES"/>
              </w:rPr>
              <w:t>Soberbia (</w:t>
            </w:r>
            <w:r w:rsidRPr="00E332AA">
              <w:rPr>
                <w:rFonts w:eastAsia="Times New Roman"/>
                <w:i/>
                <w:iCs/>
                <w:lang w:eastAsia="es-ES"/>
              </w:rPr>
              <w:t>Superbia</w:t>
            </w:r>
            <w:r w:rsidRPr="00E332AA">
              <w:rPr>
                <w:rFonts w:eastAsia="Times New Roman"/>
                <w:lang w:eastAsia="es-ES"/>
              </w:rPr>
              <w:t xml:space="preserve">): Autosuficiencia humana, deseo de </w:t>
            </w:r>
            <w:r w:rsidRPr="00E332AA">
              <w:rPr>
                <w:rFonts w:eastAsia="Times New Roman"/>
                <w:lang w:eastAsia="es-ES"/>
              </w:rPr>
              <w:lastRenderedPageBreak/>
              <w:t>"hacerse un nombre".</w:t>
            </w:r>
          </w:p>
        </w:tc>
        <w:tc>
          <w:tcPr>
            <w:tcW w:w="0" w:type="auto"/>
            <w:vAlign w:val="center"/>
            <w:hideMark/>
          </w:tcPr>
          <w:p w14:paraId="19A240E4"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lang w:eastAsia="es-ES"/>
              </w:rPr>
              <w:lastRenderedPageBreak/>
              <w:t>Caridad (</w:t>
            </w:r>
            <w:r w:rsidRPr="00E332AA">
              <w:rPr>
                <w:rFonts w:eastAsia="Times New Roman"/>
                <w:i/>
                <w:iCs/>
                <w:lang w:eastAsia="es-ES"/>
              </w:rPr>
              <w:t>Caritas</w:t>
            </w:r>
            <w:r w:rsidRPr="00E332AA">
              <w:rPr>
                <w:rFonts w:eastAsia="Times New Roman"/>
                <w:lang w:eastAsia="es-ES"/>
              </w:rPr>
              <w:t>): Don divino, docilidad al Espíritu Santo.</w:t>
            </w:r>
          </w:p>
        </w:tc>
      </w:tr>
      <w:tr w:rsidR="00E332AA" w:rsidRPr="00E332AA" w14:paraId="44292585" w14:textId="77777777">
        <w:trPr>
          <w:tblCellSpacing w:w="15" w:type="dxa"/>
        </w:trPr>
        <w:tc>
          <w:tcPr>
            <w:tcW w:w="0" w:type="auto"/>
            <w:vAlign w:val="center"/>
            <w:hideMark/>
          </w:tcPr>
          <w:p w14:paraId="1C8327CF"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b/>
                <w:bCs/>
                <w:lang w:eastAsia="es-ES"/>
              </w:rPr>
              <w:t>Proyecto</w:t>
            </w:r>
          </w:p>
        </w:tc>
        <w:tc>
          <w:tcPr>
            <w:tcW w:w="0" w:type="auto"/>
            <w:vAlign w:val="center"/>
            <w:hideMark/>
          </w:tcPr>
          <w:p w14:paraId="6E9AECE4"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lang w:eastAsia="es-ES"/>
              </w:rPr>
              <w:t>Construcción de una torre "hasta el cielo"; una unidad forjada por el hombre sin/contra Dios.</w:t>
            </w:r>
          </w:p>
        </w:tc>
        <w:tc>
          <w:tcPr>
            <w:tcW w:w="0" w:type="auto"/>
            <w:vAlign w:val="center"/>
            <w:hideMark/>
          </w:tcPr>
          <w:p w14:paraId="487ED11D"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lang w:eastAsia="es-ES"/>
              </w:rPr>
              <w:t>Recepción de un don "de lo alto"; una unidad inaugurada por Dios.</w:t>
            </w:r>
          </w:p>
        </w:tc>
      </w:tr>
      <w:tr w:rsidR="00E332AA" w:rsidRPr="00E332AA" w14:paraId="0D0E6834" w14:textId="77777777">
        <w:trPr>
          <w:tblCellSpacing w:w="15" w:type="dxa"/>
        </w:trPr>
        <w:tc>
          <w:tcPr>
            <w:tcW w:w="0" w:type="auto"/>
            <w:vAlign w:val="center"/>
            <w:hideMark/>
          </w:tcPr>
          <w:p w14:paraId="79912CF0"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b/>
                <w:bCs/>
                <w:lang w:eastAsia="es-ES"/>
              </w:rPr>
              <w:t>Resultado Lingüístico</w:t>
            </w:r>
          </w:p>
        </w:tc>
        <w:tc>
          <w:tcPr>
            <w:tcW w:w="0" w:type="auto"/>
            <w:vAlign w:val="center"/>
            <w:hideMark/>
          </w:tcPr>
          <w:p w14:paraId="5175FA48"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lang w:eastAsia="es-ES"/>
              </w:rPr>
              <w:t>Confusión de lenguas, incomprensión, fragmentación y dispersión.</w:t>
            </w:r>
          </w:p>
        </w:tc>
        <w:tc>
          <w:tcPr>
            <w:tcW w:w="0" w:type="auto"/>
            <w:vAlign w:val="center"/>
            <w:hideMark/>
          </w:tcPr>
          <w:p w14:paraId="360F892E"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lang w:eastAsia="es-ES"/>
              </w:rPr>
              <w:t>Don de lenguas, comprensión mutua, proclamación universal.</w:t>
            </w:r>
          </w:p>
        </w:tc>
      </w:tr>
      <w:tr w:rsidR="00E332AA" w:rsidRPr="00E332AA" w14:paraId="1CE85E34" w14:textId="77777777">
        <w:trPr>
          <w:tblCellSpacing w:w="15" w:type="dxa"/>
        </w:trPr>
        <w:tc>
          <w:tcPr>
            <w:tcW w:w="0" w:type="auto"/>
            <w:vAlign w:val="center"/>
            <w:hideMark/>
          </w:tcPr>
          <w:p w14:paraId="7CC05918"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b/>
                <w:bCs/>
                <w:lang w:eastAsia="es-ES"/>
              </w:rPr>
              <w:t>Modelo de Unidad</w:t>
            </w:r>
          </w:p>
        </w:tc>
        <w:tc>
          <w:tcPr>
            <w:tcW w:w="0" w:type="auto"/>
            <w:vAlign w:val="center"/>
            <w:hideMark/>
          </w:tcPr>
          <w:p w14:paraId="7A26F57C"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b/>
                <w:bCs/>
                <w:lang w:eastAsia="es-ES"/>
              </w:rPr>
              <w:t>Uniformidad Monolítica:</w:t>
            </w:r>
            <w:r w:rsidRPr="00E332AA">
              <w:rPr>
                <w:rFonts w:eastAsia="Times New Roman"/>
                <w:lang w:eastAsia="es-ES"/>
              </w:rPr>
              <w:t xml:space="preserve"> Imposición de una sola lengua y un solo proyecto. Anulación de la diversidad.</w:t>
            </w:r>
          </w:p>
        </w:tc>
        <w:tc>
          <w:tcPr>
            <w:tcW w:w="0" w:type="auto"/>
            <w:vAlign w:val="center"/>
            <w:hideMark/>
          </w:tcPr>
          <w:p w14:paraId="43A49B58"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b/>
                <w:bCs/>
                <w:lang w:eastAsia="es-ES"/>
              </w:rPr>
              <w:t>Unidad en la Diversidad:</w:t>
            </w:r>
            <w:r w:rsidRPr="00E332AA">
              <w:rPr>
                <w:rFonts w:eastAsia="Times New Roman"/>
                <w:lang w:eastAsia="es-ES"/>
              </w:rPr>
              <w:t xml:space="preserve"> Una fe proclamada en todas las lenguas. La diversidad es santificada y se convierte en vehículo de comunión.</w:t>
            </w:r>
          </w:p>
        </w:tc>
      </w:tr>
      <w:tr w:rsidR="00E332AA" w:rsidRPr="00E332AA" w14:paraId="7C5CAB42" w14:textId="77777777">
        <w:trPr>
          <w:tblCellSpacing w:w="15" w:type="dxa"/>
        </w:trPr>
        <w:tc>
          <w:tcPr>
            <w:tcW w:w="0" w:type="auto"/>
            <w:vAlign w:val="center"/>
            <w:hideMark/>
          </w:tcPr>
          <w:p w14:paraId="1972C590"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b/>
                <w:bCs/>
                <w:lang w:eastAsia="es-ES"/>
              </w:rPr>
              <w:t>Fundamento Social</w:t>
            </w:r>
          </w:p>
        </w:tc>
        <w:tc>
          <w:tcPr>
            <w:tcW w:w="0" w:type="auto"/>
            <w:vAlign w:val="center"/>
            <w:hideMark/>
          </w:tcPr>
          <w:p w14:paraId="6311E287"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lang w:eastAsia="es-ES"/>
              </w:rPr>
              <w:t>Poder y dominación. Una colectividad sin comunión.</w:t>
            </w:r>
          </w:p>
        </w:tc>
        <w:tc>
          <w:tcPr>
            <w:tcW w:w="0" w:type="auto"/>
            <w:vAlign w:val="center"/>
            <w:hideMark/>
          </w:tcPr>
          <w:p w14:paraId="402C3E3E"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lang w:eastAsia="es-ES"/>
              </w:rPr>
              <w:t>Fraternidad y servicio. Una comunión de personas distintas.</w:t>
            </w:r>
          </w:p>
        </w:tc>
      </w:tr>
      <w:tr w:rsidR="00E332AA" w:rsidRPr="00E332AA" w14:paraId="4EBDBBFB" w14:textId="77777777">
        <w:trPr>
          <w:tblCellSpacing w:w="15" w:type="dxa"/>
        </w:trPr>
        <w:tc>
          <w:tcPr>
            <w:tcW w:w="0" w:type="auto"/>
            <w:vAlign w:val="center"/>
            <w:hideMark/>
          </w:tcPr>
          <w:p w14:paraId="0A2301E9"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b/>
                <w:bCs/>
                <w:lang w:eastAsia="es-ES"/>
              </w:rPr>
              <w:t>Expresión Contemporánea (Magisterio Reciente)</w:t>
            </w:r>
          </w:p>
        </w:tc>
        <w:tc>
          <w:tcPr>
            <w:tcW w:w="0" w:type="auto"/>
            <w:vAlign w:val="center"/>
            <w:hideMark/>
          </w:tcPr>
          <w:p w14:paraId="7C0CEFBA"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b/>
                <w:bCs/>
                <w:lang w:eastAsia="es-ES"/>
              </w:rPr>
              <w:t>Globalización "Esférica" / Tecnocrática:</w:t>
            </w:r>
            <w:r w:rsidRPr="00E332AA">
              <w:rPr>
                <w:rFonts w:eastAsia="Times New Roman"/>
                <w:lang w:eastAsia="es-ES"/>
              </w:rPr>
              <w:t xml:space="preserve"> Uniformidad cultural, </w:t>
            </w:r>
            <w:r w:rsidRPr="00E332AA">
              <w:rPr>
                <w:rFonts w:eastAsia="Times New Roman"/>
                <w:lang w:eastAsia="es-ES"/>
              </w:rPr>
              <w:lastRenderedPageBreak/>
              <w:t>desarrollo sin trascendencia, absolutismo tecnológico.</w:t>
            </w:r>
          </w:p>
        </w:tc>
        <w:tc>
          <w:tcPr>
            <w:tcW w:w="0" w:type="auto"/>
            <w:vAlign w:val="center"/>
            <w:hideMark/>
          </w:tcPr>
          <w:p w14:paraId="1755B998" w14:textId="77777777" w:rsidR="00E332AA" w:rsidRPr="00E332AA" w:rsidRDefault="00E332AA" w:rsidP="00E332AA">
            <w:pPr>
              <w:spacing w:before="100" w:beforeAutospacing="1" w:after="100" w:afterAutospacing="1" w:line="240" w:lineRule="auto"/>
              <w:rPr>
                <w:rFonts w:eastAsia="Times New Roman"/>
                <w:lang w:eastAsia="es-ES"/>
              </w:rPr>
            </w:pPr>
            <w:r w:rsidRPr="00E332AA">
              <w:rPr>
                <w:rFonts w:eastAsia="Times New Roman"/>
                <w:b/>
                <w:bCs/>
                <w:lang w:eastAsia="es-ES"/>
              </w:rPr>
              <w:lastRenderedPageBreak/>
              <w:t>Globalización "Poliédrica" / Fraterna:</w:t>
            </w:r>
            <w:r w:rsidRPr="00E332AA">
              <w:rPr>
                <w:rFonts w:eastAsia="Times New Roman"/>
                <w:lang w:eastAsia="es-ES"/>
              </w:rPr>
              <w:t xml:space="preserve"> Respeto por las culturas, </w:t>
            </w:r>
            <w:r w:rsidRPr="00E332AA">
              <w:rPr>
                <w:rFonts w:eastAsia="Times New Roman"/>
                <w:lang w:eastAsia="es-ES"/>
              </w:rPr>
              <w:lastRenderedPageBreak/>
              <w:t>desarrollo humano integral, fraternidad universal en la caridad y la verdad.</w:t>
            </w:r>
          </w:p>
        </w:tc>
      </w:tr>
    </w:tbl>
    <w:p w14:paraId="6863BFB3" w14:textId="77777777" w:rsidR="00E332AA" w:rsidRPr="006E3437" w:rsidRDefault="00E332AA" w:rsidP="006E3437">
      <w:pPr>
        <w:pStyle w:val="Ttulo3"/>
        <w:rPr>
          <w:rFonts w:ascii="Times New Roman" w:eastAsia="Times New Roman" w:hAnsi="Times New Roman" w:cs="Times New Roman"/>
          <w:b/>
          <w:bCs/>
          <w:color w:val="auto"/>
          <w:sz w:val="24"/>
          <w:szCs w:val="24"/>
          <w:lang w:eastAsia="es-ES"/>
        </w:rPr>
      </w:pPr>
      <w:bookmarkStart w:id="193" w:name="_Toc211415593"/>
      <w:r w:rsidRPr="006E3437">
        <w:rPr>
          <w:rFonts w:ascii="Times New Roman" w:eastAsia="Times New Roman" w:hAnsi="Times New Roman" w:cs="Times New Roman"/>
          <w:b/>
          <w:bCs/>
          <w:color w:val="auto"/>
          <w:sz w:val="24"/>
          <w:szCs w:val="24"/>
          <w:lang w:eastAsia="es-ES"/>
        </w:rPr>
        <w:lastRenderedPageBreak/>
        <w:t>Sección I: El Fundamento Doctrinal: La Dispersión del Pecado y la Convocación de la Iglesia en el Catecismo</w:t>
      </w:r>
      <w:bookmarkEnd w:id="193"/>
    </w:p>
    <w:p w14:paraId="55BE1B54"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El </w:t>
      </w:r>
      <w:r w:rsidRPr="00E332AA">
        <w:rPr>
          <w:rFonts w:eastAsia="Times New Roman"/>
          <w:i/>
          <w:iCs/>
          <w:lang w:eastAsia="es-ES"/>
        </w:rPr>
        <w:t>Catecismo de la Iglesia Católica</w:t>
      </w:r>
      <w:r w:rsidRPr="00E332AA">
        <w:rPr>
          <w:rFonts w:eastAsia="Times New Roman"/>
          <w:lang w:eastAsia="es-ES"/>
        </w:rPr>
        <w:t xml:space="preserve"> (CIC) no presenta la tipología Babel-Pentecostés como una simple curiosidad exegética, sino como el eje central que define la naturaleza misma de la Iglesia (eclesiología) en función de su propósito salvífico (soteriología). La Iglesia </w:t>
      </w:r>
      <w:r w:rsidRPr="00E332AA">
        <w:rPr>
          <w:rFonts w:eastAsia="Times New Roman"/>
          <w:i/>
          <w:iCs/>
          <w:lang w:eastAsia="es-ES"/>
        </w:rPr>
        <w:t>es</w:t>
      </w:r>
      <w:r w:rsidRPr="00E332AA">
        <w:rPr>
          <w:rFonts w:eastAsia="Times New Roman"/>
          <w:lang w:eastAsia="es-ES"/>
        </w:rPr>
        <w:t xml:space="preserve"> lo que </w:t>
      </w:r>
      <w:r w:rsidRPr="00E332AA">
        <w:rPr>
          <w:rFonts w:eastAsia="Times New Roman"/>
          <w:i/>
          <w:iCs/>
          <w:lang w:eastAsia="es-ES"/>
        </w:rPr>
        <w:t>hace</w:t>
      </w:r>
      <w:r w:rsidRPr="00E332AA">
        <w:rPr>
          <w:rFonts w:eastAsia="Times New Roman"/>
          <w:lang w:eastAsia="es-ES"/>
        </w:rPr>
        <w:t>: reunir a los dispersos por el pecado. Su ser es inseparable de su misión. Esta conexión se establece a través de una secuencia causal clara que va desde el pecado original y su manifestación en Babel hasta la respuesta divina en la convocación de la Iglesia, manifestada en Pentecostés.</w:t>
      </w:r>
    </w:p>
    <w:p w14:paraId="792B5588" w14:textId="77777777" w:rsidR="00E332AA" w:rsidRPr="006E3437" w:rsidRDefault="00E332AA" w:rsidP="006E3437">
      <w:pPr>
        <w:pStyle w:val="Ttulo3"/>
        <w:rPr>
          <w:rFonts w:ascii="Times New Roman" w:eastAsia="Times New Roman" w:hAnsi="Times New Roman" w:cs="Times New Roman"/>
          <w:b/>
          <w:bCs/>
          <w:color w:val="auto"/>
          <w:sz w:val="24"/>
          <w:szCs w:val="24"/>
          <w:lang w:eastAsia="es-ES"/>
        </w:rPr>
      </w:pPr>
      <w:bookmarkStart w:id="194" w:name="_Toc211415594"/>
      <w:r w:rsidRPr="006E3437">
        <w:rPr>
          <w:rFonts w:ascii="Times New Roman" w:eastAsia="Times New Roman" w:hAnsi="Times New Roman" w:cs="Times New Roman"/>
          <w:b/>
          <w:bCs/>
          <w:color w:val="auto"/>
          <w:sz w:val="24"/>
          <w:szCs w:val="24"/>
          <w:lang w:eastAsia="es-ES"/>
        </w:rPr>
        <w:t>Análisis del Numeral 57: Babel como Paradigma del Orgullo Humano</w:t>
      </w:r>
      <w:bookmarkEnd w:id="194"/>
    </w:p>
    <w:p w14:paraId="0E7D3174"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El Catecismo interpreta explícitamente el relato de la Torre de Babel en su numeral 57, situándolo dentro de la historia de la salvación tras la alianza con Noé. Este pasaje es crucial porque identifica la raíz teológica del proyecto de Babel: el orgullo. Afirma que la pluralidad de las naciones, querida por Dios, "está destinado a limitar el </w:t>
      </w:r>
      <w:r w:rsidRPr="00E332AA">
        <w:rPr>
          <w:rFonts w:eastAsia="Times New Roman"/>
          <w:lang w:eastAsia="es-ES"/>
        </w:rPr>
        <w:lastRenderedPageBreak/>
        <w:t xml:space="preserve">orgullo de una humanidad caída que, unánime en su perversidad... quisiera hacer por sí misma su unidad a la manera de Babel".   </w:t>
      </w:r>
    </w:p>
    <w:p w14:paraId="73DEEA1B"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El pecado de Babel, por tanto, no es la construcción en sí, sino la soberbia de una humanidad que busca forjar su propia unidad por sus propias fuerzas, al margen de Dios y, en última instancia, contra Él. El deseo de "hacerse un nombre" (Gn 11,4) es la expresión de esta autosuficiencia que rechaza la condición de criatura. Desde esta perspectiva, la "confusión de lenguas" no es un castigo extrínseco o arbitrario, sino la consecuencia intrínseca y necesaria de un orgullo que, al centrarse en el "yo" colectivo, destruye la capacidad de comunicación y comunión. La dispersión es el resultado natural de una unidad falsa, impuesta y autosuficiente.</w:t>
      </w:r>
    </w:p>
    <w:p w14:paraId="49C80C23" w14:textId="77777777" w:rsidR="00E332AA" w:rsidRPr="006E3437" w:rsidRDefault="00E332AA" w:rsidP="006E3437">
      <w:pPr>
        <w:pStyle w:val="Ttulo3"/>
        <w:rPr>
          <w:rFonts w:ascii="Times New Roman" w:eastAsia="Times New Roman" w:hAnsi="Times New Roman" w:cs="Times New Roman"/>
          <w:b/>
          <w:bCs/>
          <w:color w:val="auto"/>
          <w:sz w:val="24"/>
          <w:szCs w:val="24"/>
          <w:lang w:eastAsia="es-ES"/>
        </w:rPr>
      </w:pPr>
      <w:bookmarkStart w:id="195" w:name="_Toc211415595"/>
      <w:r w:rsidRPr="006E3437">
        <w:rPr>
          <w:rFonts w:ascii="Times New Roman" w:eastAsia="Times New Roman" w:hAnsi="Times New Roman" w:cs="Times New Roman"/>
          <w:b/>
          <w:bCs/>
          <w:color w:val="auto"/>
          <w:sz w:val="24"/>
          <w:szCs w:val="24"/>
          <w:lang w:eastAsia="es-ES"/>
        </w:rPr>
        <w:t>El Designio Salvífico: La Iglesia como la Convocación de los Dispersos</w:t>
      </w:r>
      <w:bookmarkEnd w:id="195"/>
    </w:p>
    <w:p w14:paraId="1A867E26"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Frente a esta desintegración, el plan de Dios se despliega como una obra de reunificación. El </w:t>
      </w:r>
      <w:r w:rsidRPr="00E332AA">
        <w:rPr>
          <w:rFonts w:eastAsia="Times New Roman"/>
          <w:b/>
          <w:bCs/>
          <w:lang w:eastAsia="es-ES"/>
        </w:rPr>
        <w:t>CIC 56</w:t>
      </w:r>
      <w:r w:rsidRPr="00E332AA">
        <w:rPr>
          <w:rFonts w:eastAsia="Times New Roman"/>
          <w:lang w:eastAsia="es-ES"/>
        </w:rPr>
        <w:t xml:space="preserve"> establece el principio fundamental: "Una vez rota la unidad del género humano por el pecado, Dios decide desde el comienzo salvar a la humanidad" a través de etapas sucesivas. La convocación de la Iglesia es el corazón de esta respuesta divina.   </w:t>
      </w:r>
    </w:p>
    <w:p w14:paraId="34A22CB5"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El </w:t>
      </w:r>
      <w:r w:rsidRPr="00E332AA">
        <w:rPr>
          <w:rFonts w:eastAsia="Times New Roman"/>
          <w:b/>
          <w:bCs/>
          <w:lang w:eastAsia="es-ES"/>
        </w:rPr>
        <w:t>CIC 761</w:t>
      </w:r>
      <w:r w:rsidRPr="00E332AA">
        <w:rPr>
          <w:rFonts w:eastAsia="Times New Roman"/>
          <w:lang w:eastAsia="es-ES"/>
        </w:rPr>
        <w:t xml:space="preserve"> describe esta convocación como la "reacción de Dios al caos de la división provocado por el pecado". El Catecismo subraya que la reunificación del Pueblo de Dios era la intención profunda del plan divino, citando el Evangelio de Juan. La Iglesia es el proyecto de "reunir en uno a todos los hijos de Dios dispersos" (Jn 11,52), una frase que se convierte en un leitmotiv de la eclesiología </w:t>
      </w:r>
      <w:r w:rsidRPr="00E332AA">
        <w:rPr>
          <w:rFonts w:eastAsia="Times New Roman"/>
          <w:lang w:eastAsia="es-ES"/>
        </w:rPr>
        <w:lastRenderedPageBreak/>
        <w:t xml:space="preserve">católica y que es citada en el </w:t>
      </w:r>
      <w:r w:rsidRPr="00E332AA">
        <w:rPr>
          <w:rFonts w:eastAsia="Times New Roman"/>
          <w:b/>
          <w:bCs/>
          <w:lang w:eastAsia="es-ES"/>
        </w:rPr>
        <w:t>CIC 58</w:t>
      </w:r>
      <w:r w:rsidRPr="00E332AA">
        <w:rPr>
          <w:rFonts w:eastAsia="Times New Roman"/>
          <w:lang w:eastAsia="es-ES"/>
        </w:rPr>
        <w:t xml:space="preserve"> y en documentos conciliares clave. De manera similar, el   </w:t>
      </w:r>
    </w:p>
    <w:p w14:paraId="4C99D85F"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b/>
          <w:bCs/>
          <w:lang w:eastAsia="es-ES"/>
        </w:rPr>
        <w:t>CIC 775</w:t>
      </w:r>
      <w:r w:rsidRPr="00E332AA">
        <w:rPr>
          <w:rFonts w:eastAsia="Times New Roman"/>
          <w:lang w:eastAsia="es-ES"/>
        </w:rPr>
        <w:t xml:space="preserve"> define a la Iglesia como "el pueblo de Dios reunido 'de todos los fines de la tierra'", el lugar donde la humanidad fragmentada por el pecado es finalmente convocada y congregada en una nueva familia.</w:t>
      </w:r>
    </w:p>
    <w:p w14:paraId="450E8C54" w14:textId="77777777" w:rsidR="00E332AA" w:rsidRPr="006E3437" w:rsidRDefault="00E332AA" w:rsidP="006E3437">
      <w:pPr>
        <w:pStyle w:val="Ttulo3"/>
        <w:rPr>
          <w:rFonts w:ascii="Times New Roman" w:eastAsia="Times New Roman" w:hAnsi="Times New Roman" w:cs="Times New Roman"/>
          <w:b/>
          <w:bCs/>
          <w:color w:val="auto"/>
          <w:sz w:val="24"/>
          <w:szCs w:val="24"/>
          <w:lang w:eastAsia="es-ES"/>
        </w:rPr>
      </w:pPr>
      <w:bookmarkStart w:id="196" w:name="_Toc211415596"/>
      <w:r w:rsidRPr="006E3437">
        <w:rPr>
          <w:rFonts w:ascii="Times New Roman" w:eastAsia="Times New Roman" w:hAnsi="Times New Roman" w:cs="Times New Roman"/>
          <w:b/>
          <w:bCs/>
          <w:color w:val="auto"/>
          <w:sz w:val="24"/>
          <w:szCs w:val="24"/>
          <w:lang w:eastAsia="es-ES"/>
        </w:rPr>
        <w:t>Pentecostés como la Anti-Babel y la Manifestación de la Iglesia</w:t>
      </w:r>
      <w:bookmarkEnd w:id="196"/>
    </w:p>
    <w:p w14:paraId="5A2A47DC"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Pentecostés es presentado como el momento culminante en que este plan de reunificación se hace manifiesto y operativo. El </w:t>
      </w:r>
      <w:r w:rsidRPr="00E332AA">
        <w:rPr>
          <w:rFonts w:eastAsia="Times New Roman"/>
          <w:b/>
          <w:bCs/>
          <w:lang w:eastAsia="es-ES"/>
        </w:rPr>
        <w:t>CIC 1076</w:t>
      </w:r>
      <w:r w:rsidRPr="00E332AA">
        <w:rPr>
          <w:rFonts w:eastAsia="Times New Roman"/>
          <w:lang w:eastAsia="es-ES"/>
        </w:rPr>
        <w:t xml:space="preserve"> afirma de manera concisa y potente: "El día de Pentecostés, por la efusión del Espíritu Santo, la Iglesia se manifiesta al mundo". Esta manifestación es la antítesis directa y la sanación de la dispersión de Babel.   </w:t>
      </w:r>
    </w:p>
    <w:p w14:paraId="2313987E"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Mientras que en Babel la humanidad intentaba ascender al cielo por sus propias fuerzas, en Pentecostés es el cielo el que desciende a la tierra en la persona del Espíritu Santo. Los </w:t>
      </w:r>
      <w:r w:rsidRPr="00E332AA">
        <w:rPr>
          <w:rFonts w:eastAsia="Times New Roman"/>
          <w:b/>
          <w:bCs/>
          <w:lang w:eastAsia="es-ES"/>
        </w:rPr>
        <w:t>CIC 731-732</w:t>
      </w:r>
      <w:r w:rsidRPr="00E332AA">
        <w:rPr>
          <w:rFonts w:eastAsia="Times New Roman"/>
          <w:lang w:eastAsia="es-ES"/>
        </w:rPr>
        <w:t xml:space="preserve"> describen este evento como la consumación de la Pascua de Cristo, donde "se revela plenamente la Santísima Trinidad" y el Reino anunciado por Cristo "está abierto a todos los que creen en Él". La unidad que se ofrece no es una unidad humana forzada, sino una participación en la comunión íntima de Dios mismo. El simbolismo del fuego, analizado en el   </w:t>
      </w:r>
    </w:p>
    <w:p w14:paraId="41CDDDE2"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b/>
          <w:bCs/>
          <w:lang w:eastAsia="es-ES"/>
        </w:rPr>
        <w:t>CIC 696</w:t>
      </w:r>
      <w:r w:rsidRPr="00E332AA">
        <w:rPr>
          <w:rFonts w:eastAsia="Times New Roman"/>
          <w:lang w:eastAsia="es-ES"/>
        </w:rPr>
        <w:t xml:space="preserve">, refuerza esta idea. El fuego del Espíritu "simboliza la energía transformadora de los actos del Espíritu Santo". A diferencia del fuego del orgullo de Babel, que solidifica ladrillos para un proyecto de </w:t>
      </w:r>
      <w:proofErr w:type="gramStart"/>
      <w:r w:rsidRPr="00E332AA">
        <w:rPr>
          <w:rFonts w:eastAsia="Times New Roman"/>
          <w:lang w:eastAsia="es-ES"/>
        </w:rPr>
        <w:t>auto-glorificación</w:t>
      </w:r>
      <w:proofErr w:type="gramEnd"/>
      <w:r w:rsidRPr="00E332AA">
        <w:rPr>
          <w:rFonts w:eastAsia="Times New Roman"/>
          <w:lang w:eastAsia="es-ES"/>
        </w:rPr>
        <w:t xml:space="preserve"> que termina en ruina, el fuego del Espíritu </w:t>
      </w:r>
      <w:r w:rsidRPr="00E332AA">
        <w:rPr>
          <w:rFonts w:eastAsia="Times New Roman"/>
          <w:lang w:eastAsia="es-ES"/>
        </w:rPr>
        <w:lastRenderedPageBreak/>
        <w:t xml:space="preserve">purifica los corazones, los inflama de caridad y los une en un solo cuerpo sin destruir su identidad.   </w:t>
      </w:r>
    </w:p>
    <w:p w14:paraId="11C60537"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Así, la identidad de la Iglesia ("Pueblo de Dios reunido") está definida por su función en la historia de la salvación ("revertir la dispersión del pecado"). La Iglesia no es una entidad estática; es el instrumento dinámico de Dios para deshacer las consecuencias del pecado original, manifestado arquetípicamente en Babel.</w:t>
      </w:r>
    </w:p>
    <w:p w14:paraId="74C2C7D9" w14:textId="77777777" w:rsidR="00E332AA" w:rsidRPr="006E3437" w:rsidRDefault="00E332AA" w:rsidP="006E3437">
      <w:pPr>
        <w:pStyle w:val="Ttulo3"/>
        <w:rPr>
          <w:rFonts w:ascii="Times New Roman" w:eastAsia="Times New Roman" w:hAnsi="Times New Roman" w:cs="Times New Roman"/>
          <w:b/>
          <w:bCs/>
          <w:color w:val="auto"/>
          <w:sz w:val="24"/>
          <w:szCs w:val="24"/>
          <w:lang w:eastAsia="es-ES"/>
        </w:rPr>
      </w:pPr>
      <w:bookmarkStart w:id="197" w:name="_Toc211415597"/>
      <w:r w:rsidRPr="006E3437">
        <w:rPr>
          <w:rFonts w:ascii="Times New Roman" w:eastAsia="Times New Roman" w:hAnsi="Times New Roman" w:cs="Times New Roman"/>
          <w:b/>
          <w:bCs/>
          <w:color w:val="auto"/>
          <w:sz w:val="24"/>
          <w:szCs w:val="24"/>
          <w:lang w:eastAsia="es-ES"/>
        </w:rPr>
        <w:t>Sección II: La Interpretación Patrística y la Eclesiología de la Unidad en la Diversidad</w:t>
      </w:r>
      <w:bookmarkEnd w:id="197"/>
    </w:p>
    <w:p w14:paraId="6F79CADD"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La intuición doctrinal del Catecismo tiene sus raíces profundas en la Tradición, especialmente en la exégesis de los Padres de la Iglesia. San Agustín de Hipona fue quien articuló con mayor claridad el contraste moral y espiritual entre Babel y Pentecostés. Siglos más tarde, el Concilio Vaticano II, en su constitución dogmática </w:t>
      </w:r>
      <w:r w:rsidRPr="00E332AA">
        <w:rPr>
          <w:rFonts w:eastAsia="Times New Roman"/>
          <w:i/>
          <w:iCs/>
          <w:lang w:eastAsia="es-ES"/>
        </w:rPr>
        <w:t>Lumen Gentium</w:t>
      </w:r>
      <w:r w:rsidRPr="00E332AA">
        <w:rPr>
          <w:rFonts w:eastAsia="Times New Roman"/>
          <w:lang w:eastAsia="es-ES"/>
        </w:rPr>
        <w:t>, elevó esta visión a un principio eclesiológico fundamental, definiendo la "catolicidad" de la Iglesia como la encarnación visible y estructural de la unidad en la diversidad inaugurada en Pentecostés.</w:t>
      </w:r>
    </w:p>
    <w:p w14:paraId="2E686404" w14:textId="77777777" w:rsidR="00E332AA" w:rsidRPr="00E332AA" w:rsidRDefault="00E332AA" w:rsidP="006E3437">
      <w:pPr>
        <w:spacing w:before="100" w:beforeAutospacing="1" w:after="100" w:afterAutospacing="1" w:line="240" w:lineRule="auto"/>
        <w:jc w:val="both"/>
        <w:rPr>
          <w:rFonts w:eastAsia="Times New Roman"/>
          <w:b/>
          <w:bCs/>
          <w:lang w:eastAsia="es-ES"/>
        </w:rPr>
      </w:pPr>
      <w:r w:rsidRPr="00E332AA">
        <w:rPr>
          <w:rFonts w:eastAsia="Times New Roman"/>
          <w:b/>
          <w:bCs/>
          <w:lang w:eastAsia="es-ES"/>
        </w:rPr>
        <w:t xml:space="preserve">Subsección 2.1: San Agustín y el Contraste entre </w:t>
      </w:r>
      <w:r w:rsidRPr="00E332AA">
        <w:rPr>
          <w:rFonts w:eastAsia="Times New Roman"/>
          <w:b/>
          <w:bCs/>
          <w:i/>
          <w:iCs/>
          <w:lang w:eastAsia="es-ES"/>
        </w:rPr>
        <w:t>Superbia</w:t>
      </w:r>
      <w:r w:rsidRPr="00E332AA">
        <w:rPr>
          <w:rFonts w:eastAsia="Times New Roman"/>
          <w:b/>
          <w:bCs/>
          <w:lang w:eastAsia="es-ES"/>
        </w:rPr>
        <w:t xml:space="preserve"> y </w:t>
      </w:r>
      <w:r w:rsidRPr="00E332AA">
        <w:rPr>
          <w:rFonts w:eastAsia="Times New Roman"/>
          <w:b/>
          <w:bCs/>
          <w:i/>
          <w:iCs/>
          <w:lang w:eastAsia="es-ES"/>
        </w:rPr>
        <w:t>Caritas</w:t>
      </w:r>
    </w:p>
    <w:p w14:paraId="75D1BE4C"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En sus sermones, San Agustín ofrece una meditación teológica que va más allá de la mera narrativa para desvelar los principios espirituales en juego. Su formulación en el </w:t>
      </w:r>
      <w:r w:rsidRPr="00E332AA">
        <w:rPr>
          <w:rFonts w:eastAsia="Times New Roman"/>
          <w:b/>
          <w:bCs/>
          <w:lang w:eastAsia="es-ES"/>
        </w:rPr>
        <w:t>Sermón 271</w:t>
      </w:r>
      <w:r w:rsidRPr="00E332AA">
        <w:rPr>
          <w:rFonts w:eastAsia="Times New Roman"/>
          <w:lang w:eastAsia="es-ES"/>
        </w:rPr>
        <w:t xml:space="preserve"> es clásica y ha marcado toda la tradición posterior. Agustín establece una simetría inversa perfecta: "la impía soberbia de los hombres construyó una torre altísima contra Dios... como consecuencia, el género humano mereció la división mediante la diversificación de las lenguas... De idéntica </w:t>
      </w:r>
      <w:r w:rsidRPr="00E332AA">
        <w:rPr>
          <w:rFonts w:eastAsia="Times New Roman"/>
          <w:lang w:eastAsia="es-ES"/>
        </w:rPr>
        <w:lastRenderedPageBreak/>
        <w:t xml:space="preserve">manera, la humilde piedad de los fieles aportó a la unidad de la Iglesia la diversidad de las lenguas, de modo que la caridad reúne lo que la discordia había dispersado".   </w:t>
      </w:r>
    </w:p>
    <w:p w14:paraId="0A7E6971"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Para Agustín, la </w:t>
      </w:r>
      <w:r w:rsidRPr="00E332AA">
        <w:rPr>
          <w:rFonts w:eastAsia="Times New Roman"/>
          <w:b/>
          <w:bCs/>
          <w:lang w:eastAsia="es-ES"/>
        </w:rPr>
        <w:t>soberbia (</w:t>
      </w:r>
      <w:r w:rsidRPr="00E332AA">
        <w:rPr>
          <w:rFonts w:eastAsia="Times New Roman"/>
          <w:b/>
          <w:bCs/>
          <w:i/>
          <w:iCs/>
          <w:lang w:eastAsia="es-ES"/>
        </w:rPr>
        <w:t>superbia</w:t>
      </w:r>
      <w:r w:rsidRPr="00E332AA">
        <w:rPr>
          <w:rFonts w:eastAsia="Times New Roman"/>
          <w:b/>
          <w:bCs/>
          <w:lang w:eastAsia="es-ES"/>
        </w:rPr>
        <w:t>)</w:t>
      </w:r>
      <w:r w:rsidRPr="00E332AA">
        <w:rPr>
          <w:rFonts w:eastAsia="Times New Roman"/>
          <w:lang w:eastAsia="es-ES"/>
        </w:rPr>
        <w:t xml:space="preserve"> es la raíz de todo pecado. La describe como una "hinchazón malsana" que nos hace parecer grandes pero sin estar sanos. Esta soberbia es un amor desordenado de sí mismo que nos aísla de Dios y, consecuentemente, de nuestros semejantes. Babel es la manifestación social y política de esta soberbia interior: un proyecto colectivo de </w:t>
      </w:r>
      <w:proofErr w:type="gramStart"/>
      <w:r w:rsidRPr="00E332AA">
        <w:rPr>
          <w:rFonts w:eastAsia="Times New Roman"/>
          <w:lang w:eastAsia="es-ES"/>
        </w:rPr>
        <w:t>auto-exaltación</w:t>
      </w:r>
      <w:proofErr w:type="gramEnd"/>
      <w:r w:rsidRPr="00E332AA">
        <w:rPr>
          <w:rFonts w:eastAsia="Times New Roman"/>
          <w:lang w:eastAsia="es-ES"/>
        </w:rPr>
        <w:t xml:space="preserve"> que inevitablemente se fragmenta porque carece de un principio de unidad verdadero.   </w:t>
      </w:r>
    </w:p>
    <w:p w14:paraId="2E9FC308"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En el polo opuesto se encuentra la </w:t>
      </w:r>
      <w:r w:rsidRPr="00E332AA">
        <w:rPr>
          <w:rFonts w:eastAsia="Times New Roman"/>
          <w:b/>
          <w:bCs/>
          <w:lang w:eastAsia="es-ES"/>
        </w:rPr>
        <w:t>caridad (</w:t>
      </w:r>
      <w:r w:rsidRPr="00E332AA">
        <w:rPr>
          <w:rFonts w:eastAsia="Times New Roman"/>
          <w:b/>
          <w:bCs/>
          <w:i/>
          <w:iCs/>
          <w:lang w:eastAsia="es-ES"/>
        </w:rPr>
        <w:t>caritas</w:t>
      </w:r>
      <w:r w:rsidRPr="00E332AA">
        <w:rPr>
          <w:rFonts w:eastAsia="Times New Roman"/>
          <w:b/>
          <w:bCs/>
          <w:lang w:eastAsia="es-ES"/>
        </w:rPr>
        <w:t>)</w:t>
      </w:r>
      <w:r w:rsidRPr="00E332AA">
        <w:rPr>
          <w:rFonts w:eastAsia="Times New Roman"/>
          <w:lang w:eastAsia="es-ES"/>
        </w:rPr>
        <w:t xml:space="preserve">, que no es un simple sentimiento humano, sino el don por excelencia del Espíritu Santo, el amor mismo de Dios "derramado en nuestros corazones" (Rm 5,5). Para Agustín, la caridad es la fuerza dinámica que crea la comunión: "el frío de la caridad es el silencio del corazón; el fuego del amor es el clamor del corazón". En Pentecostés, este "fuego del amor" es la fuerza que "fusiona en la unidad del cuerpo santo" a los miembros dispersos de la humanidad, uniéndolos a Cristo como cabeza.   </w:t>
      </w:r>
    </w:p>
    <w:p w14:paraId="4209DF79"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De esta manera, Agustín interpreta el milagro lingüístico de Pentecostés no como la creación de una nueva lengua universal que borre las existentes (una especie de "esperanto" divino), sino como la capacidad de la Iglesia de hablar la única y verdadera "lengua de la caridad" en todos los idiomas del mundo. Cuando los Apóstoles hablan en lenguas, es la Iglesia la que, en ellos, ya "habla todas las lenguas". La diversidad de lenguas, que en Babel fue instrumento de división, se convierte en Pentecostés </w:t>
      </w:r>
      <w:r w:rsidRPr="00E332AA">
        <w:rPr>
          <w:rFonts w:eastAsia="Times New Roman"/>
          <w:lang w:eastAsia="es-ES"/>
        </w:rPr>
        <w:lastRenderedPageBreak/>
        <w:t xml:space="preserve">en vehículo de una unidad superior, una unidad que no anula sino que asume y santifica la diversidad.   </w:t>
      </w:r>
    </w:p>
    <w:p w14:paraId="0FCF0F6F" w14:textId="77777777" w:rsidR="00E332AA" w:rsidRPr="00E332AA" w:rsidRDefault="00E332AA" w:rsidP="006E3437">
      <w:pPr>
        <w:spacing w:before="100" w:beforeAutospacing="1" w:after="100" w:afterAutospacing="1" w:line="240" w:lineRule="auto"/>
        <w:jc w:val="both"/>
        <w:rPr>
          <w:rFonts w:eastAsia="Times New Roman"/>
          <w:b/>
          <w:bCs/>
          <w:lang w:eastAsia="es-ES"/>
        </w:rPr>
      </w:pPr>
      <w:r w:rsidRPr="00E332AA">
        <w:rPr>
          <w:rFonts w:eastAsia="Times New Roman"/>
          <w:b/>
          <w:bCs/>
          <w:lang w:eastAsia="es-ES"/>
        </w:rPr>
        <w:t xml:space="preserve">Subsección 2.2: La "Catolicidad" en </w:t>
      </w:r>
      <w:r w:rsidRPr="00E332AA">
        <w:rPr>
          <w:rFonts w:eastAsia="Times New Roman"/>
          <w:b/>
          <w:bCs/>
          <w:i/>
          <w:iCs/>
          <w:lang w:eastAsia="es-ES"/>
        </w:rPr>
        <w:t>Lumen Gentium</w:t>
      </w:r>
      <w:r w:rsidRPr="00E332AA">
        <w:rPr>
          <w:rFonts w:eastAsia="Times New Roman"/>
          <w:b/>
          <w:bCs/>
          <w:lang w:eastAsia="es-ES"/>
        </w:rPr>
        <w:t xml:space="preserve"> como Antídoto a Babel</w:t>
      </w:r>
    </w:p>
    <w:p w14:paraId="158FCD13"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La visión agustiniana encuentra su formalización eclesiológica en la enseñanza del Concilio Vaticano II. Lo que Agustín describe como una dinámica moral en el corazón humano, </w:t>
      </w:r>
      <w:r w:rsidRPr="00E332AA">
        <w:rPr>
          <w:rFonts w:eastAsia="Times New Roman"/>
          <w:i/>
          <w:iCs/>
          <w:lang w:eastAsia="es-ES"/>
        </w:rPr>
        <w:t>Lumen Gentium</w:t>
      </w:r>
      <w:r w:rsidRPr="00E332AA">
        <w:rPr>
          <w:rFonts w:eastAsia="Times New Roman"/>
          <w:lang w:eastAsia="es-ES"/>
        </w:rPr>
        <w:t xml:space="preserve"> lo articula como la estructura misma de la Iglesia en su catolicidad. La Iglesia no es solo una comunidad de personas que luchan por ser caritativas; su propia naturaleza sacramental está diseñada para ser el antídoto estructural y visible contra la desintegración causada por la soberbia.</w:t>
      </w:r>
    </w:p>
    <w:p w14:paraId="48BB0AC6"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El </w:t>
      </w:r>
      <w:r w:rsidRPr="00E332AA">
        <w:rPr>
          <w:rFonts w:eastAsia="Times New Roman"/>
          <w:b/>
          <w:bCs/>
          <w:lang w:eastAsia="es-ES"/>
        </w:rPr>
        <w:t xml:space="preserve">numeral 13 de </w:t>
      </w:r>
      <w:r w:rsidRPr="00E332AA">
        <w:rPr>
          <w:rFonts w:eastAsia="Times New Roman"/>
          <w:b/>
          <w:bCs/>
          <w:i/>
          <w:iCs/>
          <w:lang w:eastAsia="es-ES"/>
        </w:rPr>
        <w:t>Lumen Gentium</w:t>
      </w:r>
      <w:r w:rsidRPr="00E332AA">
        <w:rPr>
          <w:rFonts w:eastAsia="Times New Roman"/>
          <w:lang w:eastAsia="es-ES"/>
        </w:rPr>
        <w:t xml:space="preserve"> es fundamental en este sentido. Define la "catolicidad" no como una mera extensión geográfica, sino como la vocación intrínseca de la Iglesia a "recapitular la Humanidad entera con todos sus bienes, bajo Cristo como Cabeza en la unidad de su Espíritu". Este proceso de recapitulación es la antítesis del imperialismo uniformador de Babel.   </w:t>
      </w:r>
    </w:p>
    <w:p w14:paraId="4A992299"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El documento describe meticulosamente este proceso: la Iglesia "no arrebata a ningún pueblo ningún bien temporal, sino al contrario, todas las facultades, riquezas y costumbres... las favorece y asume; pero al recibirlas las purifica, las fortalece y las eleva". Este es el modelo de Pentecostés: una unidad que no se logra mediante la supresión de las diferencias, sino a través de su asunción y transfiguración en una comunión más rica.   </w:t>
      </w:r>
    </w:p>
    <w:p w14:paraId="6FD12B29"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Esta visión se asemeja a un "poliedro" eclesiológico, una imagen que el Papa Francisco desarrollará más tarde. </w:t>
      </w:r>
      <w:r w:rsidRPr="00E332AA">
        <w:rPr>
          <w:rFonts w:eastAsia="Times New Roman"/>
          <w:i/>
          <w:iCs/>
          <w:lang w:eastAsia="es-ES"/>
        </w:rPr>
        <w:t>Lumen Gentium</w:t>
      </w:r>
      <w:r w:rsidRPr="00E332AA">
        <w:rPr>
          <w:rFonts w:eastAsia="Times New Roman"/>
          <w:lang w:eastAsia="es-ES"/>
        </w:rPr>
        <w:t xml:space="preserve"> describe una Iglesia donde "cada una de </w:t>
      </w:r>
      <w:r w:rsidRPr="00E332AA">
        <w:rPr>
          <w:rFonts w:eastAsia="Times New Roman"/>
          <w:lang w:eastAsia="es-ES"/>
        </w:rPr>
        <w:lastRenderedPageBreak/>
        <w:t xml:space="preserve">las partes presenta sus dones a las otras partes y a toda la Iglesia", y donde coexisten "Iglesias particulares, que gozan de tradiciones propias, permaneciendo íntegro el primado de la Cátedra de Pedro, que preside todo el conjunto de la caridad". La catolicidad, por tanto, es la encarnación eclesiológica y sacramental de la caridad agustiniana. Transforma un principio moral y espiritual en una característica definitoria y estructural de la Iglesia como "sacramento... de la unidad de todo el género humano".   </w:t>
      </w:r>
    </w:p>
    <w:p w14:paraId="4671AD18" w14:textId="77777777" w:rsidR="00E332AA" w:rsidRPr="006E3437" w:rsidRDefault="00E332AA" w:rsidP="006E3437">
      <w:pPr>
        <w:pStyle w:val="Ttulo3"/>
        <w:rPr>
          <w:rFonts w:ascii="Times New Roman" w:eastAsia="Times New Roman" w:hAnsi="Times New Roman" w:cs="Times New Roman"/>
          <w:b/>
          <w:bCs/>
          <w:color w:val="auto"/>
          <w:sz w:val="24"/>
          <w:szCs w:val="24"/>
          <w:lang w:eastAsia="es-ES"/>
        </w:rPr>
      </w:pPr>
      <w:bookmarkStart w:id="198" w:name="_Toc211415598"/>
      <w:r w:rsidRPr="006E3437">
        <w:rPr>
          <w:rFonts w:ascii="Times New Roman" w:eastAsia="Times New Roman" w:hAnsi="Times New Roman" w:cs="Times New Roman"/>
          <w:b/>
          <w:bCs/>
          <w:color w:val="auto"/>
          <w:sz w:val="24"/>
          <w:szCs w:val="24"/>
          <w:lang w:eastAsia="es-ES"/>
        </w:rPr>
        <w:t>Sección III: Relevancia Contemporánea en el Magisterio Pontificio Reciente</w:t>
      </w:r>
      <w:bookmarkEnd w:id="198"/>
    </w:p>
    <w:p w14:paraId="120A4C76"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Lejos de ser una reliquia teológica, la tipología Babel-Pentecostés ha demostrado ser una herramienta de discernimiento activa y potente en el magisterio social de los Papas Benedicto XVI y Francisco. Ambos pontífices la han utilizado para analizar críticamente los fenómenos de la globalización, el desarrollo tecnológico y el orden internacional, proporcionando un criterio teológico para evaluar si estos proyectos globales conducen a una unidad que anula (Babel) o a una que integra y eleva (Pentecostés).</w:t>
      </w:r>
    </w:p>
    <w:p w14:paraId="3023FD12" w14:textId="77777777" w:rsidR="00E332AA" w:rsidRPr="00E332AA" w:rsidRDefault="00E332AA" w:rsidP="006E3437">
      <w:pPr>
        <w:spacing w:before="100" w:beforeAutospacing="1" w:after="100" w:afterAutospacing="1" w:line="240" w:lineRule="auto"/>
        <w:jc w:val="both"/>
        <w:rPr>
          <w:rFonts w:eastAsia="Times New Roman"/>
          <w:b/>
          <w:bCs/>
          <w:lang w:eastAsia="es-ES"/>
        </w:rPr>
      </w:pPr>
      <w:r w:rsidRPr="00E332AA">
        <w:rPr>
          <w:rFonts w:eastAsia="Times New Roman"/>
          <w:b/>
          <w:bCs/>
          <w:lang w:eastAsia="es-ES"/>
        </w:rPr>
        <w:t xml:space="preserve">Subsección 3.1: Benedicto XVI y la Crítica a la Soberbia Tecnocrática en </w:t>
      </w:r>
      <w:r w:rsidRPr="00E332AA">
        <w:rPr>
          <w:rFonts w:eastAsia="Times New Roman"/>
          <w:b/>
          <w:bCs/>
          <w:i/>
          <w:iCs/>
          <w:lang w:eastAsia="es-ES"/>
        </w:rPr>
        <w:t>Caritas in Veritate</w:t>
      </w:r>
    </w:p>
    <w:p w14:paraId="6FB069D6"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En su encíclica </w:t>
      </w:r>
      <w:r w:rsidRPr="00E332AA">
        <w:rPr>
          <w:rFonts w:eastAsia="Times New Roman"/>
          <w:i/>
          <w:iCs/>
          <w:lang w:eastAsia="es-ES"/>
        </w:rPr>
        <w:t>Caritas in Veritate</w:t>
      </w:r>
      <w:r w:rsidRPr="00E332AA">
        <w:rPr>
          <w:rFonts w:eastAsia="Times New Roman"/>
          <w:lang w:eastAsia="es-ES"/>
        </w:rPr>
        <w:t>, Benedicto XVI identifica las formas modernas de la soberbia de Babel en las ideologías del progreso indefinido y la absolutización de la técnica. Critica una visión del desarrollo puramente material y tecnológico que prescinde de la dimensión ética y trascendente del ser humano. Esta es la "soberbia prometeica" de nuestro tiempo.</w:t>
      </w:r>
    </w:p>
    <w:p w14:paraId="5DD92FD3"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lastRenderedPageBreak/>
        <w:t xml:space="preserve">La técnica, señala, "puede entenderse como elemento de una libertad absoluta, que desea prescindir de los límites inherentes a las cosas". Cuando la tecnología y la economía se convierten en fines en sí mismos, en lugar de herramientas al servicio del desarrollo humano integral, replican la lógica de Babel: prometen una unidad y un poder sin precedentes, pero corren el riesgo de deshumanizar y crear nuevas formas de esclavitud y división.   </w:t>
      </w:r>
    </w:p>
    <w:p w14:paraId="700C9FDF"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La advertencia central de la encíclica resuena con el eco de Babel. Benedicto XVI recupera una cita de Pablo VI, quien a su vez se inspiró en el teólogo Henri de Lubac, para afirmar: "Ciertamente el hombre puede organizar la tierra sin Dios, pero al fin y al cabo, sin Dios no puede menos de organizarla contra el hombre". Esta es una definición precisa del proyecto de Babel: un intento de unidad global que, al ignorar la verdad del hombre y su vocación a la comunión con Dios, termina por volverse contra sí mismo. Por ello, Benedicto XVI no condena la globalización, sino que exige que sea guiada por la "caridad en la verdad" y pide "una orientación cultural personalista y comunitaria, abierta a la trascendencia del proceso de integración planetaria". Sin esta apertura, la globalización se convierte en una fuerza determinista que impone una uniformidad vacía en lugar de fomentar una verdadera familia humana.   </w:t>
      </w:r>
    </w:p>
    <w:p w14:paraId="2F5E0F45" w14:textId="77777777" w:rsidR="00E332AA" w:rsidRPr="00E332AA" w:rsidRDefault="00E332AA" w:rsidP="006E3437">
      <w:pPr>
        <w:spacing w:before="100" w:beforeAutospacing="1" w:after="100" w:afterAutospacing="1" w:line="240" w:lineRule="auto"/>
        <w:jc w:val="both"/>
        <w:rPr>
          <w:rFonts w:eastAsia="Times New Roman"/>
          <w:b/>
          <w:bCs/>
          <w:lang w:eastAsia="es-ES"/>
        </w:rPr>
      </w:pPr>
      <w:r w:rsidRPr="00E332AA">
        <w:rPr>
          <w:rFonts w:eastAsia="Times New Roman"/>
          <w:b/>
          <w:bCs/>
          <w:lang w:eastAsia="es-ES"/>
        </w:rPr>
        <w:t xml:space="preserve">Subsección 3.2: Papa Francisco y la Globalización Poliédrica en </w:t>
      </w:r>
      <w:r w:rsidRPr="00E332AA">
        <w:rPr>
          <w:rFonts w:eastAsia="Times New Roman"/>
          <w:b/>
          <w:bCs/>
          <w:i/>
          <w:iCs/>
          <w:lang w:eastAsia="es-ES"/>
        </w:rPr>
        <w:t>Fratelli Tutti</w:t>
      </w:r>
    </w:p>
    <w:p w14:paraId="467C9B37"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El Papa Francisco retoma y desarrolla esta crítica con una imaginería pastoral y geopolítica de gran fuerza en su encíclica </w:t>
      </w:r>
      <w:r w:rsidRPr="00E332AA">
        <w:rPr>
          <w:rFonts w:eastAsia="Times New Roman"/>
          <w:i/>
          <w:iCs/>
          <w:lang w:eastAsia="es-ES"/>
        </w:rPr>
        <w:t>Fratelli Tutti</w:t>
      </w:r>
      <w:r w:rsidRPr="00E332AA">
        <w:rPr>
          <w:rFonts w:eastAsia="Times New Roman"/>
          <w:lang w:eastAsia="es-ES"/>
        </w:rPr>
        <w:t>. Para articular la diferencia entre una globalización que destruye y una que construye, recurre a la metáfora de la esfera y el poliedro.</w:t>
      </w:r>
    </w:p>
    <w:p w14:paraId="355B5BF5"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lastRenderedPageBreak/>
        <w:t xml:space="preserve">La </w:t>
      </w:r>
      <w:r w:rsidRPr="00E332AA">
        <w:rPr>
          <w:rFonts w:eastAsia="Times New Roman"/>
          <w:b/>
          <w:bCs/>
          <w:lang w:eastAsia="es-ES"/>
        </w:rPr>
        <w:t>globalización "esférica"</w:t>
      </w:r>
      <w:r w:rsidRPr="00E332AA">
        <w:rPr>
          <w:rFonts w:eastAsia="Times New Roman"/>
          <w:lang w:eastAsia="es-ES"/>
        </w:rPr>
        <w:t xml:space="preserve"> es el modelo de Babel. Francisco explica: "Esto es uniformidad. ¡Y el Espíritu Santo no crea la uniformidad!". En una esfera, cada punto de la superficie es equidistante del centro y es intercambiable con cualquier otro. Es un modelo que anula las particularidades, las identidades y las culturas locales en nombre de una homogeneidad global. Este modelo "suele disimular y amplificar el mismo individualismo que se expresa en la xenofobia y en el desprecio de los débiles".   </w:t>
      </w:r>
    </w:p>
    <w:p w14:paraId="0CE38AB7"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En agudo contraste, la </w:t>
      </w:r>
      <w:r w:rsidRPr="00E332AA">
        <w:rPr>
          <w:rFonts w:eastAsia="Times New Roman"/>
          <w:b/>
          <w:bCs/>
          <w:lang w:eastAsia="es-ES"/>
        </w:rPr>
        <w:t>globalización "poliédrica"</w:t>
      </w:r>
      <w:r w:rsidRPr="00E332AA">
        <w:rPr>
          <w:rFonts w:eastAsia="Times New Roman"/>
          <w:lang w:eastAsia="es-ES"/>
        </w:rPr>
        <w:t xml:space="preserve"> es el modelo de Pentecostés. "El poliedro es una unidad, pero con todas las partes diferentes; cada una tiene su peculiaridad y su carisma. Esto es unidad en la diversidad". En un poliedro, cada cara es distinta, tiene su propia forma y valor, pero todas juntas contribuyen a la unidad del todo. Una cultura sana, afirma el Papa, es como un poliedro, donde "el conjunto es más que las partes individuales, pero cada una de ellas es respetada en su valor".   </w:t>
      </w:r>
    </w:p>
    <w:p w14:paraId="104D579D"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La "fraternidad y la amistad social" que Francisco propone como el corazón de </w:t>
      </w:r>
      <w:r w:rsidRPr="00E332AA">
        <w:rPr>
          <w:rFonts w:eastAsia="Times New Roman"/>
          <w:i/>
          <w:iCs/>
          <w:lang w:eastAsia="es-ES"/>
        </w:rPr>
        <w:t>Fratelli Tutti</w:t>
      </w:r>
      <w:r w:rsidRPr="00E332AA">
        <w:rPr>
          <w:rFonts w:eastAsia="Times New Roman"/>
          <w:lang w:eastAsia="es-ES"/>
        </w:rPr>
        <w:t xml:space="preserve"> son, en efecto, la aplicación sociopolítica del misterio de Pentecostés. Es un llamado a construir un "nosotros" que no destruya los "yo", a fomentar una "cultura del encuentro" que supere la "cultura de los muros". Estos muros, tanto físicos como ideológicos, son las barreras modernas erigidas por la soberbia y el miedo, las nuevas fortificaciones de Babel que impiden la comunión. La fraternidad universal es la encarnación social de la caridad derramada en Pentecostés, la única base sólida para una unidad global que sea verdaderamente humana.   </w:t>
      </w:r>
    </w:p>
    <w:p w14:paraId="0226E04E" w14:textId="77777777" w:rsidR="00E332AA" w:rsidRPr="006E3437" w:rsidRDefault="00E332AA" w:rsidP="006E3437">
      <w:pPr>
        <w:pStyle w:val="Ttulo3"/>
        <w:rPr>
          <w:rFonts w:ascii="Times New Roman" w:eastAsia="Times New Roman" w:hAnsi="Times New Roman" w:cs="Times New Roman"/>
          <w:b/>
          <w:bCs/>
          <w:color w:val="auto"/>
          <w:sz w:val="24"/>
          <w:szCs w:val="24"/>
          <w:lang w:eastAsia="es-ES"/>
        </w:rPr>
      </w:pPr>
      <w:bookmarkStart w:id="199" w:name="_Toc211415599"/>
      <w:r w:rsidRPr="006E3437">
        <w:rPr>
          <w:rFonts w:ascii="Times New Roman" w:eastAsia="Times New Roman" w:hAnsi="Times New Roman" w:cs="Times New Roman"/>
          <w:b/>
          <w:bCs/>
          <w:color w:val="auto"/>
          <w:sz w:val="24"/>
          <w:szCs w:val="24"/>
          <w:lang w:eastAsia="es-ES"/>
        </w:rPr>
        <w:lastRenderedPageBreak/>
        <w:t>Conclusión Teológica: Pentecostés como Don y Tarea para una Humanidad Fraterna</w:t>
      </w:r>
      <w:bookmarkEnd w:id="199"/>
    </w:p>
    <w:p w14:paraId="2877C1A4"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El recorrido a través del Catecismo, la exégesis de San Agustín, la eclesiología del Concilio Vaticano II y el magisterio social reciente revela una coherencia y un desarrollo teológico notables. La tipología Babel-Pentecostés no es un tema aislado, sino una veta profunda que atraviesa toda la autocomprensión de la Iglesia y su misión en el mundo. Este estudio permite formular una conclusión teológica integral que sintetiza la riqueza de esta tradición.</w:t>
      </w:r>
    </w:p>
    <w:p w14:paraId="154C77FD"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b/>
          <w:bCs/>
          <w:lang w:eastAsia="es-ES"/>
        </w:rPr>
        <w:t>Babel</w:t>
      </w:r>
      <w:r w:rsidRPr="00E332AA">
        <w:rPr>
          <w:rFonts w:eastAsia="Times New Roman"/>
          <w:lang w:eastAsia="es-ES"/>
        </w:rPr>
        <w:t xml:space="preserve"> se confirma como el arquetipo perenne de todo proyecto humano —sea personal, social, político o tecnológico— que, fundado en la soberbia de la autosuficiencia y la exclusión de Dios, inevitablemente conduce a la fragmentación, la incomprensión y la deshumanización. Es la lógica del pecado que dispersa. Su promesa de unidad es una ilusión que enmascara una uniformidad forzada, una colectividad sin comunión, un poder que domina en lugar de servir. Las "torres" modernas pueden estar hechas no de ladrillos, sino de algoritmos, mercados financieros desregulados o ideologías totalitarias, pero su principio motor sigue siendo el mismo: el deseo del hombre de ser su propio creador y salvador.</w:t>
      </w:r>
    </w:p>
    <w:p w14:paraId="31A3F35C"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b/>
          <w:bCs/>
          <w:lang w:eastAsia="es-ES"/>
        </w:rPr>
        <w:t>Pentecostés</w:t>
      </w:r>
      <w:r w:rsidRPr="00E332AA">
        <w:rPr>
          <w:rFonts w:eastAsia="Times New Roman"/>
          <w:lang w:eastAsia="es-ES"/>
        </w:rPr>
        <w:t xml:space="preserve">, por el contrario, se revela no solo como un evento fundacional del pasado, sino como el don permanente del Espíritu Santo que habita en la Iglesia y actúa en el mundo. Es la irrupción de la gracia divina que inaugura una lógica radicalmente nueva de unidad. No es una unidad construida desde abajo por el poder humano, sino recibida desde arriba como un don. Es una comunión que no se basa en la anulación de la diversidad, sino en la </w:t>
      </w:r>
      <w:r w:rsidRPr="00E332AA">
        <w:rPr>
          <w:rFonts w:eastAsia="Times New Roman"/>
          <w:lang w:eastAsia="es-ES"/>
        </w:rPr>
        <w:lastRenderedPageBreak/>
        <w:t>caridad que acoge, valora y santifica las diferencias. Las múltiples lenguas no son abolidas, sino que se convierten en vehículos para proclamar una única fe y un único amor. Es la lógica de la gracia que reúne.</w:t>
      </w:r>
    </w:p>
    <w:p w14:paraId="79BBF114" w14:textId="77777777" w:rsidR="00E332AA" w:rsidRPr="00E332AA" w:rsidRDefault="00E332AA" w:rsidP="006E3437">
      <w:pPr>
        <w:spacing w:before="100" w:beforeAutospacing="1" w:after="100" w:afterAutospacing="1" w:line="240" w:lineRule="auto"/>
        <w:jc w:val="both"/>
        <w:rPr>
          <w:rFonts w:eastAsia="Times New Roman"/>
          <w:lang w:eastAsia="es-ES"/>
        </w:rPr>
      </w:pPr>
      <w:r w:rsidRPr="00E332AA">
        <w:rPr>
          <w:rFonts w:eastAsia="Times New Roman"/>
          <w:lang w:eastAsia="es-ES"/>
        </w:rPr>
        <w:t xml:space="preserve">En consecuencia, la misión de la Iglesia en el siglo XXI es ser, de manera cada vez más consciente y visible, un </w:t>
      </w:r>
      <w:r w:rsidRPr="00E332AA">
        <w:rPr>
          <w:rFonts w:eastAsia="Times New Roman"/>
          <w:b/>
          <w:bCs/>
          <w:lang w:eastAsia="es-ES"/>
        </w:rPr>
        <w:t>"sacramento de Pentecostés"</w:t>
      </w:r>
      <w:r w:rsidRPr="00E332AA">
        <w:rPr>
          <w:rFonts w:eastAsia="Times New Roman"/>
          <w:lang w:eastAsia="es-ES"/>
        </w:rPr>
        <w:t xml:space="preserve"> en un mundo tentado constantemente por la construcción de nuevas "torres de Babel". En una era de globalización ambivalente, la Iglesia está llamada a ser el alma de una globalización poliédrica, el fermento de la fraternidad universal. Su tarea es promover incansablemente la cultura del encuentro frente a la cultura de los muros, la lógica del don frente a la del dominio, y la unidad en la caridad y la verdad frente a la uniformidad impuesta por el poder. Al hacerlo, la Iglesia no solo es fiel a su propio origen en el fuego de Pentecostés, sino que ofrece al mundo la única vía hacia una unidad auténtica y duradera que anticipe la comunión perfecta y la paz del Reino de Dios.</w:t>
      </w:r>
    </w:p>
    <w:p w14:paraId="174BF6BD" w14:textId="77777777" w:rsidR="005E0A6E" w:rsidRPr="00EB0625" w:rsidRDefault="005E0A6E" w:rsidP="00553DF6">
      <w:pPr>
        <w:spacing w:before="100" w:beforeAutospacing="1" w:after="100" w:afterAutospacing="1" w:line="240" w:lineRule="auto"/>
        <w:rPr>
          <w:rFonts w:eastAsia="Times New Roman"/>
          <w:lang w:eastAsia="es-ES"/>
        </w:rPr>
      </w:pPr>
    </w:p>
    <w:p w14:paraId="2EA670B0" w14:textId="77777777" w:rsidR="00D1553E" w:rsidRDefault="00D1553E" w:rsidP="00DE01B0">
      <w:pPr>
        <w:spacing w:before="100" w:beforeAutospacing="1" w:after="100" w:afterAutospacing="1" w:line="240" w:lineRule="auto"/>
        <w:rPr>
          <w:rFonts w:eastAsia="Times New Roman"/>
          <w:lang w:eastAsia="es-ES"/>
        </w:rPr>
        <w:sectPr w:rsidR="00D1553E" w:rsidSect="003D5C6D">
          <w:type w:val="oddPage"/>
          <w:pgSz w:w="8641" w:h="12962"/>
          <w:pgMar w:top="1418" w:right="1418" w:bottom="1418" w:left="1701" w:header="709" w:footer="709" w:gutter="0"/>
          <w:cols w:space="708"/>
          <w:docGrid w:linePitch="360"/>
        </w:sectPr>
      </w:pPr>
    </w:p>
    <w:p w14:paraId="194CB41D" w14:textId="77777777" w:rsidR="00D1553E" w:rsidRDefault="00D1553E" w:rsidP="00DE01B0">
      <w:pPr>
        <w:spacing w:before="100" w:beforeAutospacing="1" w:after="100" w:afterAutospacing="1" w:line="240" w:lineRule="auto"/>
        <w:rPr>
          <w:rFonts w:eastAsia="Times New Roman"/>
          <w:lang w:eastAsia="es-ES"/>
        </w:rPr>
      </w:pPr>
    </w:p>
    <w:p w14:paraId="22B191B4" w14:textId="4EA41977" w:rsidR="00DE01B0" w:rsidRDefault="00D1553E" w:rsidP="00D1553E">
      <w:pPr>
        <w:pStyle w:val="Ttulo1"/>
        <w:jc w:val="center"/>
        <w:rPr>
          <w:rFonts w:ascii="Times New Roman" w:eastAsia="Times New Roman" w:hAnsi="Times New Roman" w:cs="Times New Roman"/>
          <w:b/>
          <w:bCs/>
          <w:color w:val="auto"/>
          <w:sz w:val="32"/>
          <w:szCs w:val="32"/>
          <w:lang w:eastAsia="es-ES"/>
        </w:rPr>
      </w:pPr>
      <w:bookmarkStart w:id="200" w:name="_Toc211415600"/>
      <w:r w:rsidRPr="00D1553E">
        <w:rPr>
          <w:rFonts w:ascii="Times New Roman" w:eastAsia="Times New Roman" w:hAnsi="Times New Roman" w:cs="Times New Roman"/>
          <w:b/>
          <w:bCs/>
          <w:color w:val="auto"/>
          <w:sz w:val="32"/>
          <w:szCs w:val="32"/>
          <w:lang w:eastAsia="es-ES"/>
        </w:rPr>
        <w:t>LOS PATRIARCAS (Gn 12-50) EN LA HISTORIA</w:t>
      </w:r>
      <w:bookmarkEnd w:id="200"/>
    </w:p>
    <w:p w14:paraId="58EB6F3E" w14:textId="77777777" w:rsidR="00D1553E" w:rsidRDefault="00D1553E" w:rsidP="00D1553E">
      <w:pPr>
        <w:rPr>
          <w:lang w:eastAsia="es-ES"/>
        </w:rPr>
      </w:pPr>
    </w:p>
    <w:p w14:paraId="203561D8" w14:textId="77777777" w:rsidR="000327AC" w:rsidRDefault="006B623B" w:rsidP="00D81AA1">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El punto de partida para cualquier estudio de las Sagradas Escrituras, y en particular de las narrativas patriarcales del libro del Génesis, debe ser la doctrina de la Iglesia sobre la Divina Revelación, articulada de manera preeminente en la Constitución Dogmática </w:t>
      </w:r>
      <w:r w:rsidRPr="006B623B">
        <w:rPr>
          <w:rFonts w:eastAsia="Times New Roman"/>
          <w:i/>
          <w:iCs/>
          <w:lang w:eastAsia="es-ES"/>
        </w:rPr>
        <w:t>Dei Verbum</w:t>
      </w:r>
      <w:r w:rsidRPr="006B623B">
        <w:rPr>
          <w:rFonts w:eastAsia="Times New Roman"/>
          <w:lang w:eastAsia="es-ES"/>
        </w:rPr>
        <w:t xml:space="preserve"> del Concilio Vaticano II. </w:t>
      </w:r>
    </w:p>
    <w:p w14:paraId="26DB4534" w14:textId="16BB082D" w:rsidR="006B623B" w:rsidRPr="006B623B" w:rsidRDefault="006B623B" w:rsidP="00D81AA1">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Este documento magisterial establece que la Revelación no es una mera transmisión de proposiciones abstractas o verdades atemporales, sino la autocomunicación personal de Dios mismo. En su sabiduría y bondad, Dios ha querido revelarse a Sí mismo y dar a conocer el misterio de su voluntad, invitando a los hombres a la comunión con Él.   </w:t>
      </w:r>
    </w:p>
    <w:p w14:paraId="3DE41CD8" w14:textId="77777777" w:rsidR="000327AC" w:rsidRDefault="006B623B" w:rsidP="00D81AA1">
      <w:pPr>
        <w:spacing w:before="100" w:beforeAutospacing="1" w:after="100" w:afterAutospacing="1" w:line="240" w:lineRule="auto"/>
        <w:jc w:val="both"/>
        <w:rPr>
          <w:rFonts w:eastAsia="Times New Roman"/>
          <w:lang w:eastAsia="es-ES"/>
        </w:rPr>
      </w:pPr>
      <w:r w:rsidRPr="006B623B">
        <w:rPr>
          <w:rFonts w:eastAsia="Times New Roman"/>
          <w:lang w:eastAsia="es-ES"/>
        </w:rPr>
        <w:t>Fundamental para esta comprensión es el principio de que este plan de revelación se realiza mediante "hechos y palabras intrínsecamente conexos entre sí" (</w:t>
      </w:r>
      <w:r w:rsidRPr="006B623B">
        <w:rPr>
          <w:rFonts w:eastAsia="Times New Roman"/>
          <w:i/>
          <w:iCs/>
          <w:lang w:eastAsia="es-ES"/>
        </w:rPr>
        <w:t>gestis verbisque intrinsece connexis</w:t>
      </w:r>
      <w:r w:rsidRPr="006B623B">
        <w:rPr>
          <w:rFonts w:eastAsia="Times New Roman"/>
          <w:lang w:eastAsia="es-ES"/>
        </w:rPr>
        <w:t xml:space="preserve">). </w:t>
      </w:r>
    </w:p>
    <w:p w14:paraId="14208D72" w14:textId="77777777" w:rsidR="000327AC" w:rsidRDefault="006B623B" w:rsidP="00D81AA1">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Las obras que Dios realiza en la historia de la salvación manifiestan y confirman la doctrina y las realidades significadas por las palabras; a su vez, las palabras proclaman las obras y esclarecen el misterio contenido en ellas. </w:t>
      </w:r>
    </w:p>
    <w:p w14:paraId="54F19E4F" w14:textId="77777777" w:rsidR="000327AC" w:rsidRDefault="006B623B" w:rsidP="00D81AA1">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La historia, por tanto, no es un mero telón de fondo para la Revelación, sino su vehículo y su sustancia. Dios habla y actúa en la historia humana concreta. Dentro de este gran </w:t>
      </w:r>
      <w:r w:rsidRPr="006B623B">
        <w:rPr>
          <w:rFonts w:eastAsia="Times New Roman"/>
          <w:lang w:eastAsia="es-ES"/>
        </w:rPr>
        <w:lastRenderedPageBreak/>
        <w:t xml:space="preserve">arco de la </w:t>
      </w:r>
      <w:r w:rsidRPr="006B623B">
        <w:rPr>
          <w:rFonts w:eastAsia="Times New Roman"/>
          <w:i/>
          <w:iCs/>
          <w:lang w:eastAsia="es-ES"/>
        </w:rPr>
        <w:t>Heilsgeschichte</w:t>
      </w:r>
      <w:r w:rsidRPr="006B623B">
        <w:rPr>
          <w:rFonts w:eastAsia="Times New Roman"/>
          <w:lang w:eastAsia="es-ES"/>
        </w:rPr>
        <w:t xml:space="preserve"> (historia de la salvación), los Patriarcas ocupan un lugar primordial. </w:t>
      </w:r>
      <w:r w:rsidRPr="006B623B">
        <w:rPr>
          <w:rFonts w:eastAsia="Times New Roman"/>
          <w:i/>
          <w:iCs/>
          <w:lang w:eastAsia="es-ES"/>
        </w:rPr>
        <w:t>Dei Verbum</w:t>
      </w:r>
      <w:r w:rsidRPr="006B623B">
        <w:rPr>
          <w:rFonts w:eastAsia="Times New Roman"/>
          <w:lang w:eastAsia="es-ES"/>
        </w:rPr>
        <w:t xml:space="preserve"> enseña explícitamente que Dios, en su preparación de la revelación evangélica, llamó a Abraham y lo instruyó "por medio de los Patriarcas" para que lo reconocieran como Dios único, vivo y verdadero, y esperaran al Salvador prometido, preparando así el camino para el Evangelio a través de los siglos. </w:t>
      </w:r>
    </w:p>
    <w:p w14:paraId="606E205D" w14:textId="3029F6E6" w:rsidR="006B623B" w:rsidRPr="006B623B" w:rsidRDefault="006B623B" w:rsidP="00D81AA1">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El estudio del contexto histórico de los Patriarcas no es, por tanto, un ejercicio académico extrínseco a la fe, sino una indagación teológicamente necesaria sobre el modo mismo en que Dios eligió iniciar su plan salvífico.   </w:t>
      </w:r>
    </w:p>
    <w:p w14:paraId="7BDC7A41" w14:textId="77777777" w:rsidR="006B623B" w:rsidRPr="00D81AA1" w:rsidRDefault="006B623B" w:rsidP="00D81AA1">
      <w:pPr>
        <w:pStyle w:val="Ttulo2"/>
        <w:rPr>
          <w:rFonts w:ascii="Times New Roman" w:eastAsia="Times New Roman" w:hAnsi="Times New Roman" w:cs="Times New Roman"/>
          <w:b/>
          <w:bCs/>
          <w:color w:val="auto"/>
          <w:sz w:val="28"/>
          <w:szCs w:val="28"/>
          <w:lang w:eastAsia="es-ES"/>
        </w:rPr>
      </w:pPr>
      <w:bookmarkStart w:id="201" w:name="_Toc211415601"/>
      <w:r w:rsidRPr="00D81AA1">
        <w:rPr>
          <w:rFonts w:ascii="Times New Roman" w:eastAsia="Times New Roman" w:hAnsi="Times New Roman" w:cs="Times New Roman"/>
          <w:b/>
          <w:bCs/>
          <w:color w:val="auto"/>
          <w:sz w:val="28"/>
          <w:szCs w:val="28"/>
          <w:lang w:eastAsia="es-ES"/>
        </w:rPr>
        <w:t>Navegando la Historicidad y la Verdad: El Enfoque Católico</w:t>
      </w:r>
      <w:bookmarkEnd w:id="201"/>
    </w:p>
    <w:p w14:paraId="14B9851B" w14:textId="77777777" w:rsidR="000327AC"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El enfoque católico de la historicidad bíblica evita los escollos de dos extremos: un literalismo fundamentalista que exige una correspondencia empírica con los estándares de la historiografía moderna, y un escepticismo crítico que reduce las narrativas a meros mitos sin fundamento histórico. La Iglesia afirma que la verdad de la Sagrada Escritura debe ser entendida en su finalidad soteriológica; es decir, los libros sagrados enseñan "sólidamente, fielmente y sin error la verdad que Dios quiso consignar en las sagradas Letras para nuestra salvación" (</w:t>
      </w:r>
      <w:r w:rsidRPr="006B623B">
        <w:rPr>
          <w:rFonts w:eastAsia="Times New Roman"/>
          <w:i/>
          <w:iCs/>
          <w:lang w:eastAsia="es-ES"/>
        </w:rPr>
        <w:t>Dei Verbum</w:t>
      </w:r>
      <w:r w:rsidRPr="006B623B">
        <w:rPr>
          <w:rFonts w:eastAsia="Times New Roman"/>
          <w:lang w:eastAsia="es-ES"/>
        </w:rPr>
        <w:t xml:space="preserve">, 11). </w:t>
      </w:r>
    </w:p>
    <w:p w14:paraId="544B1416" w14:textId="545324D9"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Esto significa que la inerrancia bíblica se refiere a la verdad salvífica, no necesariamente a la precisión en cada detalle científico o histórico según los criterios contemporáneos.   </w:t>
      </w:r>
    </w:p>
    <w:p w14:paraId="67165306" w14:textId="77777777" w:rsidR="000327AC"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lastRenderedPageBreak/>
        <w:t xml:space="preserve">En esta línea, la Pontificia Comisión Bíblica (PCB), en su influyente documento </w:t>
      </w:r>
      <w:r w:rsidRPr="006B623B">
        <w:rPr>
          <w:rFonts w:eastAsia="Times New Roman"/>
          <w:i/>
          <w:iCs/>
          <w:lang w:eastAsia="es-ES"/>
        </w:rPr>
        <w:t>La interpretación de la Biblia en la Iglesia</w:t>
      </w:r>
      <w:r w:rsidRPr="006B623B">
        <w:rPr>
          <w:rFonts w:eastAsia="Times New Roman"/>
          <w:lang w:eastAsia="es-ES"/>
        </w:rPr>
        <w:t xml:space="preserve"> (1993), ha afirmado que el método histórico-crítico es "indispensable" para el estudio científico del sentido de los textos antiguos. </w:t>
      </w:r>
    </w:p>
    <w:p w14:paraId="52ED15E4" w14:textId="77777777" w:rsidR="000327AC"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Este método, lejos de ser una amenaza para la fe, es una herramienta esencial para el exégeta católico. Permite investigar con atención lo que los autores sagrados quisieron realmente afirmar y lo que Dios quiso manifestar por medio de sus palabras, atendiendo a los géneros literarios y al contexto cultural e histórico de la época. </w:t>
      </w:r>
    </w:p>
    <w:p w14:paraId="0A80B4BC" w14:textId="77777777" w:rsidR="000327AC"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La Iglesia distingue, por ejemplo, el género de la "historia primigenia" (Gn 1-11), que utiliza un lenguaje figurativo para narrar acontecimientos </w:t>
      </w:r>
      <w:r w:rsidR="000327AC" w:rsidRPr="006B623B">
        <w:rPr>
          <w:rFonts w:eastAsia="Times New Roman"/>
          <w:lang w:eastAsia="es-ES"/>
        </w:rPr>
        <w:t>primordiales,</w:t>
      </w:r>
      <w:r w:rsidRPr="006B623B">
        <w:rPr>
          <w:rFonts w:eastAsia="Times New Roman"/>
          <w:lang w:eastAsia="es-ES"/>
        </w:rPr>
        <w:t xml:space="preserve"> de la "historia de los antepasados" (Gn 12-50), que, aunque no es una biografía moderna, posee un género narrativo con una verosimilitud histórica mucho más tangible. </w:t>
      </w:r>
    </w:p>
    <w:p w14:paraId="5F4E6F39" w14:textId="12CF01D0"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El propósito de este </w:t>
      </w:r>
      <w:r w:rsidR="000327AC">
        <w:rPr>
          <w:rFonts w:eastAsia="Times New Roman"/>
          <w:lang w:eastAsia="es-ES"/>
        </w:rPr>
        <w:t>estudio</w:t>
      </w:r>
      <w:r w:rsidRPr="006B623B">
        <w:rPr>
          <w:rFonts w:eastAsia="Times New Roman"/>
          <w:lang w:eastAsia="es-ES"/>
        </w:rPr>
        <w:t xml:space="preserve"> es, precisamente, explorar la sustancia y la profundidad de esa verosimilitud histórica.   </w:t>
      </w:r>
    </w:p>
    <w:p w14:paraId="5F0DD8BD" w14:textId="77777777" w:rsidR="006B623B" w:rsidRPr="000327AC" w:rsidRDefault="006B623B" w:rsidP="000327AC">
      <w:pPr>
        <w:pStyle w:val="Ttulo2"/>
        <w:rPr>
          <w:rFonts w:ascii="Times New Roman" w:eastAsia="Times New Roman" w:hAnsi="Times New Roman" w:cs="Times New Roman"/>
          <w:b/>
          <w:bCs/>
          <w:color w:val="auto"/>
          <w:sz w:val="28"/>
          <w:szCs w:val="28"/>
          <w:lang w:eastAsia="es-ES"/>
        </w:rPr>
      </w:pPr>
      <w:bookmarkStart w:id="202" w:name="_Toc211415602"/>
      <w:r w:rsidRPr="000327AC">
        <w:rPr>
          <w:rFonts w:ascii="Times New Roman" w:eastAsia="Times New Roman" w:hAnsi="Times New Roman" w:cs="Times New Roman"/>
          <w:b/>
          <w:bCs/>
          <w:color w:val="auto"/>
          <w:sz w:val="28"/>
          <w:szCs w:val="28"/>
          <w:lang w:eastAsia="es-ES"/>
        </w:rPr>
        <w:t>El Principio Encarnacional de la Escritura</w:t>
      </w:r>
      <w:bookmarkEnd w:id="202"/>
    </w:p>
    <w:p w14:paraId="3140AE3E"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La aproximación de la Iglesia a la Sagrada Escritura es, en su raíz más profunda, encarnacional. Existe un paralelismo fundamental entre el Verbo de Dios que se hace carne (</w:t>
      </w:r>
      <w:r w:rsidRPr="006B623B">
        <w:rPr>
          <w:rFonts w:eastAsia="Times New Roman"/>
          <w:i/>
          <w:iCs/>
          <w:lang w:eastAsia="es-ES"/>
        </w:rPr>
        <w:t>Verbum caro factum est</w:t>
      </w:r>
      <w:r w:rsidRPr="006B623B">
        <w:rPr>
          <w:rFonts w:eastAsia="Times New Roman"/>
          <w:lang w:eastAsia="es-ES"/>
        </w:rPr>
        <w:t>) en Jesucristo y la Palabra de Dios que se expresa en lenguaje humano (</w:t>
      </w:r>
      <w:r w:rsidRPr="006B623B">
        <w:rPr>
          <w:rFonts w:eastAsia="Times New Roman"/>
          <w:i/>
          <w:iCs/>
          <w:lang w:eastAsia="es-ES"/>
        </w:rPr>
        <w:t>verba Dei per linguas humanas</w:t>
      </w:r>
      <w:r w:rsidRPr="006B623B">
        <w:rPr>
          <w:rFonts w:eastAsia="Times New Roman"/>
          <w:lang w:eastAsia="es-ES"/>
        </w:rPr>
        <w:t xml:space="preserve">) en la Biblia. </w:t>
      </w:r>
      <w:r w:rsidRPr="006B623B">
        <w:rPr>
          <w:rFonts w:eastAsia="Times New Roman"/>
          <w:i/>
          <w:iCs/>
          <w:lang w:eastAsia="es-ES"/>
        </w:rPr>
        <w:t>Dei Verbum</w:t>
      </w:r>
      <w:r w:rsidRPr="006B623B">
        <w:rPr>
          <w:rFonts w:eastAsia="Times New Roman"/>
          <w:lang w:eastAsia="es-ES"/>
        </w:rPr>
        <w:t xml:space="preserve"> establece explícitamente esta analogía, señalando que así como el Verbo del Padre Eterno asumió la carne de la debilidad humana, las palabras de Dios, expresadas en </w:t>
      </w:r>
      <w:r w:rsidRPr="006B623B">
        <w:rPr>
          <w:rFonts w:eastAsia="Times New Roman"/>
          <w:lang w:eastAsia="es-ES"/>
        </w:rPr>
        <w:lastRenderedPageBreak/>
        <w:t xml:space="preserve">lenguas humanas, se han hecho semejantes al habla humana.   </w:t>
      </w:r>
    </w:p>
    <w:p w14:paraId="1969435D"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Este principio tiene consecuencias hermenéuticas decisivas. Si la Escritura es la "Palabra de Dios en lenguaje humano", como afirma la PCB, entonces su dimensión humana no es un envoltorio accidental o defectuoso que deba ser descartado para llegar a un núcleo divino "puro". Al contrario, los elementos humanos —la lengua, la cultura, los géneros literarios, las costumbres sociales y las formas jurídicas de una época determinada— son el medio elegido por Dios para su automanifestación. Ignorar o despreciar el contexto histórico y cultural del texto sería análogo a una forma de docetismo cristológico, que negaba la verdadera humanidad de Cristo. Por lo tanto, el estudio del mundo del Segundo Milenio a.C. no es una mera concesión a la academia moderna, sino un imperativo teológico. Para comprender adecuadamente el mensaje divino, debemos primero comprender el lenguaje humano en el que fue "encarnado". La investigación de las costumbres, migraciones y tratados del Antiguo Cercano Oriente se convierte, así, en una vía privilegiada para entender con mayor profundidad el modo de la "condescendencia" de Dios, quien se adapta a nuestra condición para elevarnos hacia Él.   </w:t>
      </w:r>
    </w:p>
    <w:p w14:paraId="7649FB28" w14:textId="77777777" w:rsidR="006B623B" w:rsidRDefault="006B623B" w:rsidP="000327AC">
      <w:pPr>
        <w:pStyle w:val="Ttulo2"/>
        <w:rPr>
          <w:rFonts w:ascii="Times New Roman" w:eastAsia="Times New Roman" w:hAnsi="Times New Roman" w:cs="Times New Roman"/>
          <w:b/>
          <w:bCs/>
          <w:color w:val="auto"/>
          <w:sz w:val="28"/>
          <w:szCs w:val="28"/>
          <w:lang w:eastAsia="es-ES"/>
        </w:rPr>
      </w:pPr>
      <w:bookmarkStart w:id="203" w:name="_Toc211415603"/>
      <w:r w:rsidRPr="000327AC">
        <w:rPr>
          <w:rFonts w:ascii="Times New Roman" w:eastAsia="Times New Roman" w:hAnsi="Times New Roman" w:cs="Times New Roman"/>
          <w:b/>
          <w:bCs/>
          <w:color w:val="auto"/>
          <w:sz w:val="28"/>
          <w:szCs w:val="28"/>
          <w:lang w:eastAsia="es-ES"/>
        </w:rPr>
        <w:t>Parte I: El Paisaje Geopolítico y Cultural del Segundo Milenio a.C.</w:t>
      </w:r>
      <w:bookmarkEnd w:id="203"/>
    </w:p>
    <w:p w14:paraId="2DDABC15" w14:textId="77777777" w:rsidR="000327AC" w:rsidRPr="000327AC" w:rsidRDefault="000327AC" w:rsidP="000327AC">
      <w:pPr>
        <w:rPr>
          <w:lang w:eastAsia="es-ES"/>
        </w:rPr>
      </w:pPr>
    </w:p>
    <w:p w14:paraId="0F352C77" w14:textId="77777777" w:rsidR="006B623B" w:rsidRPr="000327AC" w:rsidRDefault="006B623B" w:rsidP="000327AC">
      <w:pPr>
        <w:pStyle w:val="Ttulo3"/>
        <w:rPr>
          <w:rFonts w:ascii="Times New Roman" w:eastAsia="Times New Roman" w:hAnsi="Times New Roman" w:cs="Times New Roman"/>
          <w:b/>
          <w:bCs/>
          <w:color w:val="auto"/>
          <w:sz w:val="24"/>
          <w:szCs w:val="24"/>
          <w:lang w:eastAsia="es-ES"/>
        </w:rPr>
      </w:pPr>
      <w:bookmarkStart w:id="204" w:name="_Toc211415604"/>
      <w:r w:rsidRPr="000327AC">
        <w:rPr>
          <w:rFonts w:ascii="Times New Roman" w:eastAsia="Times New Roman" w:hAnsi="Times New Roman" w:cs="Times New Roman"/>
          <w:b/>
          <w:bCs/>
          <w:color w:val="auto"/>
          <w:sz w:val="24"/>
          <w:szCs w:val="24"/>
          <w:lang w:eastAsia="es-ES"/>
        </w:rPr>
        <w:t>Capítulo 1: Un Mundo de Imperios y Migrantes</w:t>
      </w:r>
      <w:bookmarkEnd w:id="204"/>
    </w:p>
    <w:p w14:paraId="05F77952"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Las narrativas patriarcales se desarrollan en un escenario geográfico y político bien definido: el Antiguo Cercano </w:t>
      </w:r>
      <w:r w:rsidRPr="006B623B">
        <w:rPr>
          <w:rFonts w:eastAsia="Times New Roman"/>
          <w:lang w:eastAsia="es-ES"/>
        </w:rPr>
        <w:lastRenderedPageBreak/>
        <w:t xml:space="preserve">Oriente durante la Edad del Bronce Medio y Tardío (aproximadamente 2000-1200 a.C.). Esta región, a menudo denominada "Creciente Fértil", era un mosaico dinámico de grandes imperios, ciudades-estado y pueblos seminómadas que interactuaban constantemente a través de la guerra, la diplomacia y el comercio.   </w:t>
      </w:r>
    </w:p>
    <w:p w14:paraId="01F5F916"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A principios del segundo milenio, Mesopotamia estaba marcada por la fragmentación política tras la caída de la Tercera Dinastía de Ur, con ciudades-estado como Isin y Larsa compitiendo por la hegemonía. Este período vio el ascenso del Imperio Paleobabilónico, que bajo el rey Hammurabi (siglo XVIII a.C.) logró unificar gran parte de la región. Simultáneamente, el Reino Medio de Egipto ejercía una influencia considerable sobre la franja levantina (Canaán). En la segunda mitad del milenio, el mapa político se reconfiguró con la aparición de nuevas potencias. El Imperio Hitita, centrado en Anatolia, se expandió hacia Siria, entrando en conflicto directo con el poderoso Imperio Nuevo de Egipto. En Mesopotamia, la dinastía casita gobernó Babilonia, mientras que el reino de Mitanni (compuesto en gran parte por hurritas) dominó el norte de Mesopotamia y Siria durante un tiempo, antes de ser eclipsado por el creciente poder del Imperio Asirio Medio.   </w:t>
      </w:r>
    </w:p>
    <w:p w14:paraId="5461809B"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Este mundo estaba interconectado por una vasta red de rutas comerciales y diplomáticas. Las caravanas cruzaban regularmente los desiertos y montañas, transportando bienes como estaño, textiles y metales preciosos entre Mesopotamia, Anatolia, Siria y Egipto. La correspondencia internacional, como la encontrada en los archivos de Mari y, más tarde, en Amarna (Egipto), se llevaba a cabo en acadio cuneiforme, que funcionaba como la   </w:t>
      </w:r>
    </w:p>
    <w:p w14:paraId="3B8F9C51" w14:textId="77777777" w:rsidR="006B623B" w:rsidRPr="006B623B" w:rsidRDefault="006B623B" w:rsidP="000327AC">
      <w:pPr>
        <w:spacing w:before="100" w:beforeAutospacing="1" w:after="100" w:afterAutospacing="1" w:line="240" w:lineRule="auto"/>
        <w:jc w:val="both"/>
        <w:rPr>
          <w:rFonts w:eastAsia="Times New Roman"/>
          <w:lang w:eastAsia="es-ES"/>
        </w:rPr>
      </w:pPr>
      <w:r w:rsidRPr="00284343">
        <w:rPr>
          <w:rFonts w:eastAsia="Times New Roman"/>
          <w:i/>
          <w:iCs/>
          <w:lang w:val="pt-BR" w:eastAsia="es-ES"/>
        </w:rPr>
        <w:lastRenderedPageBreak/>
        <w:t>lingua franca</w:t>
      </w:r>
      <w:r w:rsidRPr="00284343">
        <w:rPr>
          <w:rFonts w:eastAsia="Times New Roman"/>
          <w:lang w:val="pt-BR" w:eastAsia="es-ES"/>
        </w:rPr>
        <w:t xml:space="preserve"> de la época. </w:t>
      </w:r>
      <w:r w:rsidRPr="006B623B">
        <w:rPr>
          <w:rFonts w:eastAsia="Times New Roman"/>
          <w:lang w:eastAsia="es-ES"/>
        </w:rPr>
        <w:t xml:space="preserve">En este contexto de movilidad e interconexión, los extensos viajes de Abraham —desde Ur de los Caldeos en el sur de Mesopotamia, hasta Harán en el norte, y luego a través de Canaán hasta Egipto— no solo son plausibles, sino que encajan perfectamente en los patrones conocidos de movimiento de clanes, comerciantes y grupos tribales de la época. Lejos de ser un viaje improbable, la trayectoria de Abraham refleja la realidad de un mundo interconectado y en constante movimiento.   </w:t>
      </w:r>
    </w:p>
    <w:p w14:paraId="0F6CB063" w14:textId="77777777" w:rsidR="006B623B" w:rsidRPr="000327AC" w:rsidRDefault="006B623B" w:rsidP="000327AC">
      <w:pPr>
        <w:pStyle w:val="Ttulo3"/>
        <w:rPr>
          <w:rFonts w:ascii="Times New Roman" w:eastAsia="Times New Roman" w:hAnsi="Times New Roman" w:cs="Times New Roman"/>
          <w:b/>
          <w:bCs/>
          <w:color w:val="auto"/>
          <w:sz w:val="24"/>
          <w:szCs w:val="24"/>
          <w:lang w:eastAsia="es-ES"/>
        </w:rPr>
      </w:pPr>
      <w:bookmarkStart w:id="205" w:name="_Toc211415605"/>
      <w:r w:rsidRPr="000327AC">
        <w:rPr>
          <w:rFonts w:ascii="Times New Roman" w:eastAsia="Times New Roman" w:hAnsi="Times New Roman" w:cs="Times New Roman"/>
          <w:b/>
          <w:bCs/>
          <w:color w:val="auto"/>
          <w:sz w:val="24"/>
          <w:szCs w:val="24"/>
          <w:lang w:eastAsia="es-ES"/>
        </w:rPr>
        <w:t>Capítulo 2: La Oleada Amorrea y el Entorno Seminómada</w:t>
      </w:r>
      <w:bookmarkEnd w:id="205"/>
    </w:p>
    <w:p w14:paraId="57B77B16"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El fenómeno demográfico más significativo que define el comienzo del Segundo Milenio a.C. es la migración a gran escala de pueblos semitas occidentales, conocidos en las fuentes cuneiformes como los </w:t>
      </w:r>
      <w:r w:rsidRPr="006B623B">
        <w:rPr>
          <w:rFonts w:eastAsia="Times New Roman"/>
          <w:i/>
          <w:iCs/>
          <w:lang w:eastAsia="es-ES"/>
        </w:rPr>
        <w:t>Amurru</w:t>
      </w:r>
      <w:r w:rsidRPr="006B623B">
        <w:rPr>
          <w:rFonts w:eastAsia="Times New Roman"/>
          <w:lang w:eastAsia="es-ES"/>
        </w:rPr>
        <w:t xml:space="preserve"> o amorreos. Originarios probablemente de la estepa siria, estos grupos tribales se infiltraron pacífica y a veces violentamente en las tierras más fértiles de Mesopotamia y el Levante durante varios siglos.   </w:t>
      </w:r>
    </w:p>
    <w:p w14:paraId="34F9F2E1"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Las fuentes mesopotámicas más antiguas, como las de la Tercera Dinastía de Ur (c. 2100 a.C.), describen a los amorreos como nómadas "que no conocen el grano" ni la vida urbana, y cuya presencia era tan disruptiva que los reyes sumerios construyeron muros para contenerlos. Sin embargo, este proceso de migración fue imparable. Con el colapso de Ur III, los amorreos pasaron de ser </w:t>
      </w:r>
      <w:proofErr w:type="gramStart"/>
      <w:r w:rsidRPr="006B623B">
        <w:rPr>
          <w:rFonts w:eastAsia="Times New Roman"/>
          <w:lang w:eastAsia="es-ES"/>
        </w:rPr>
        <w:t>una fuerza marginal a convertirse</w:t>
      </w:r>
      <w:proofErr w:type="gramEnd"/>
      <w:r w:rsidRPr="006B623B">
        <w:rPr>
          <w:rFonts w:eastAsia="Times New Roman"/>
          <w:lang w:eastAsia="es-ES"/>
        </w:rPr>
        <w:t xml:space="preserve"> en los nuevos señores de la región. Durante el período de Isin-Larsa y el Antiguo Babilónico, fundaron numerosas dinastías en ciudades como Mari, Ešnunna y, la más famosa de todas, Babilonia. El propio Hammurabi, el gran legislador, era de linaje amorreo.   </w:t>
      </w:r>
    </w:p>
    <w:p w14:paraId="73E76D30"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lastRenderedPageBreak/>
        <w:t xml:space="preserve">El estilo de vida descrito en las narrativas patriarcales se corresponde de manera notable con el de estos grupos amorreos en su fase seminómada. Los patriarcas son presentados como jefes de clanes pastoriles que viven en tiendas, poseen grandes rebaños de ovejas y cabras, y se mueven a través de la tierra de Canaán. No son habitantes de las ciudades-estado cananeas, sino que viven al margen de ellas, interactuando a través de pactos y acuerdos con los reyes locales (por ejemplo, Abraham con Abimelec en Gerar, Gn 21). Este modo de vida, a medio camino entre el nomadismo puro y la vida sedentaria, es precisamente lo que la arqueología y los textos cuneiformes nos revelan sobre los amorreos y grupos similares de la época. Además, existe una fuerte correspondencia onomástica. Nombres como Abraham, Jacob, Nacor, Taré y Serug, presentes en la genealogía patriarcal, encuentran paralelos en nombres personales y de lugares de origen semita occidental atestiguados en los textos de Mari y otras fuentes del período.   </w:t>
      </w:r>
    </w:p>
    <w:p w14:paraId="1054C745"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La historia de los patriarcas, por lo tanto, puede entenderse no simplemente como una historia </w:t>
      </w:r>
      <w:r w:rsidRPr="006B623B">
        <w:rPr>
          <w:rFonts w:eastAsia="Times New Roman"/>
          <w:i/>
          <w:iCs/>
          <w:lang w:eastAsia="es-ES"/>
        </w:rPr>
        <w:t>ambientada</w:t>
      </w:r>
      <w:r w:rsidRPr="006B623B">
        <w:rPr>
          <w:rFonts w:eastAsia="Times New Roman"/>
          <w:lang w:eastAsia="es-ES"/>
        </w:rPr>
        <w:t xml:space="preserve"> en la época de las migraciones amorreas, sino como el relato teológico de una familia concreta que participa </w:t>
      </w:r>
      <w:r w:rsidRPr="006B623B">
        <w:rPr>
          <w:rFonts w:eastAsia="Times New Roman"/>
          <w:i/>
          <w:iCs/>
          <w:lang w:eastAsia="es-ES"/>
        </w:rPr>
        <w:t>dentro</w:t>
      </w:r>
      <w:r w:rsidRPr="006B623B">
        <w:rPr>
          <w:rFonts w:eastAsia="Times New Roman"/>
          <w:lang w:eastAsia="es-ES"/>
        </w:rPr>
        <w:t xml:space="preserve"> de ese gran movimiento histórico. La historia secular registra el proceso macro-histórico: una vasta y prolongada expansión de pueblos semitas occidentales a través del Creciente Fértil. La Sagrada Escritura, por su parte, nos ofrece una </w:t>
      </w:r>
      <w:proofErr w:type="gramStart"/>
      <w:r w:rsidRPr="006B623B">
        <w:rPr>
          <w:rFonts w:eastAsia="Times New Roman"/>
          <w:lang w:eastAsia="es-ES"/>
        </w:rPr>
        <w:t>micro-historia</w:t>
      </w:r>
      <w:proofErr w:type="gramEnd"/>
      <w:r w:rsidRPr="006B623B">
        <w:rPr>
          <w:rFonts w:eastAsia="Times New Roman"/>
          <w:lang w:eastAsia="es-ES"/>
        </w:rPr>
        <w:t xml:space="preserve">: el viaje de una familia, la de Taré, desde Ur hasta Harán, y la posterior llamada de su hijo, Abram, para continuar hacia una nueva tierra. Los detalles de esta </w:t>
      </w:r>
      <w:proofErr w:type="gramStart"/>
      <w:r w:rsidRPr="006B623B">
        <w:rPr>
          <w:rFonts w:eastAsia="Times New Roman"/>
          <w:lang w:eastAsia="es-ES"/>
        </w:rPr>
        <w:t>micro-historia</w:t>
      </w:r>
      <w:proofErr w:type="gramEnd"/>
      <w:r w:rsidRPr="006B623B">
        <w:rPr>
          <w:rFonts w:eastAsia="Times New Roman"/>
          <w:lang w:eastAsia="es-ES"/>
        </w:rPr>
        <w:t xml:space="preserve"> —los nombres, el estilo de vida, la estructura social— son tan coherentes con los hechos conocidos de la macro-historia que es razonable concluir que el autor sagrado no está creando una ficción ahistórica. Más bien, está tomando una </w:t>
      </w:r>
      <w:r w:rsidRPr="006B623B">
        <w:rPr>
          <w:rFonts w:eastAsia="Times New Roman"/>
          <w:lang w:eastAsia="es-ES"/>
        </w:rPr>
        <w:lastRenderedPageBreak/>
        <w:t xml:space="preserve">situación histórica plausible y auténtica —una familia inmersa en la diáspora amorrea— para revelar su significado más profundo y salvífico. La llamada de Abraham representa el momento en que Dios interviene soberanamente en este proceso histórico natural para inaugurar una historia sobrenatural de salvación.   </w:t>
      </w:r>
    </w:p>
    <w:p w14:paraId="1F6D6D39" w14:textId="77777777" w:rsidR="006B623B" w:rsidRPr="000327AC" w:rsidRDefault="006B623B" w:rsidP="000327AC">
      <w:pPr>
        <w:pStyle w:val="Ttulo2"/>
        <w:rPr>
          <w:rFonts w:ascii="Times New Roman" w:eastAsia="Times New Roman" w:hAnsi="Times New Roman" w:cs="Times New Roman"/>
          <w:b/>
          <w:bCs/>
          <w:color w:val="auto"/>
          <w:sz w:val="28"/>
          <w:szCs w:val="28"/>
          <w:lang w:eastAsia="es-ES"/>
        </w:rPr>
      </w:pPr>
      <w:bookmarkStart w:id="206" w:name="_Toc211415606"/>
      <w:r w:rsidRPr="000327AC">
        <w:rPr>
          <w:rFonts w:ascii="Times New Roman" w:eastAsia="Times New Roman" w:hAnsi="Times New Roman" w:cs="Times New Roman"/>
          <w:b/>
          <w:bCs/>
          <w:color w:val="auto"/>
          <w:sz w:val="28"/>
          <w:szCs w:val="28"/>
          <w:lang w:eastAsia="es-ES"/>
        </w:rPr>
        <w:t>Parte II: Costumbres, Leyes y Pactos: Correlacionando el Génesis con el Registro Arqueológico</w:t>
      </w:r>
      <w:bookmarkEnd w:id="206"/>
    </w:p>
    <w:p w14:paraId="4403DE4D" w14:textId="77777777" w:rsidR="006B623B" w:rsidRPr="000327AC" w:rsidRDefault="006B623B" w:rsidP="000327AC">
      <w:pPr>
        <w:pStyle w:val="Ttulo3"/>
        <w:rPr>
          <w:rFonts w:ascii="Times New Roman" w:eastAsia="Times New Roman" w:hAnsi="Times New Roman" w:cs="Times New Roman"/>
          <w:b/>
          <w:bCs/>
          <w:color w:val="auto"/>
          <w:sz w:val="24"/>
          <w:szCs w:val="24"/>
          <w:lang w:eastAsia="es-ES"/>
        </w:rPr>
      </w:pPr>
      <w:bookmarkStart w:id="207" w:name="_Toc211415607"/>
      <w:r w:rsidRPr="000327AC">
        <w:rPr>
          <w:rFonts w:ascii="Times New Roman" w:eastAsia="Times New Roman" w:hAnsi="Times New Roman" w:cs="Times New Roman"/>
          <w:b/>
          <w:bCs/>
          <w:color w:val="auto"/>
          <w:sz w:val="24"/>
          <w:szCs w:val="24"/>
          <w:lang w:eastAsia="es-ES"/>
        </w:rPr>
        <w:t>Capítulo 3: Ecos en la Arcilla I: Los Archivos de Mari y Nuzi</w:t>
      </w:r>
      <w:bookmarkEnd w:id="207"/>
    </w:p>
    <w:p w14:paraId="63740B75"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Si la Parte I estableció la plausibilidad del marco general de las narrativas patriarcales, la evidencia de los archivos cuneiformes, especialmente los descubiertos en las ciudades de Mari (en la actual Siria, siglo XVIII a.C.) y Nuzi (en el actual Irak, c. 1450-1350 a.C.), proporciona una corroboración asombrosa de las prácticas sociales, legales y familiares específicas descritas en el Génesis. Estas tablillas de arcilla, que registran la vida cotidiana de personas comunes y de la realeza, arrojan una luz invaluable sobre costumbres que, vistas desde una perspectiva moderna, podrían parecer extrañas o incluso inventadas.   </w:t>
      </w:r>
    </w:p>
    <w:p w14:paraId="75E87F63"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b/>
          <w:bCs/>
          <w:lang w:eastAsia="es-ES"/>
        </w:rPr>
        <w:t>Adopción y Herencia:</w:t>
      </w:r>
      <w:r w:rsidRPr="006B623B">
        <w:rPr>
          <w:rFonts w:eastAsia="Times New Roman"/>
          <w:lang w:eastAsia="es-ES"/>
        </w:rPr>
        <w:t xml:space="preserve"> En Génesis 15:2-3, un Abraham sin hijos se lamenta de que el heredero de su casa será su siervo, Eliezer de Damasco. Los contratos de adopción de Nuzi iluminan esta situación. Era una práctica legal común que una pareja sin hijos adoptara a una persona (a menudo un siervo) para que les sirviera en vida y </w:t>
      </w:r>
      <w:proofErr w:type="gramStart"/>
      <w:r w:rsidRPr="006B623B">
        <w:rPr>
          <w:rFonts w:eastAsia="Times New Roman"/>
          <w:lang w:eastAsia="es-ES"/>
        </w:rPr>
        <w:t>les</w:t>
      </w:r>
      <w:proofErr w:type="gramEnd"/>
      <w:r w:rsidRPr="006B623B">
        <w:rPr>
          <w:rFonts w:eastAsia="Times New Roman"/>
          <w:lang w:eastAsia="es-ES"/>
        </w:rPr>
        <w:t xml:space="preserve"> diera sepultura a su muerte. A cambio, el adoptado era designado heredero. Sin embargo, estos contratos </w:t>
      </w:r>
      <w:r w:rsidRPr="006B623B">
        <w:rPr>
          <w:rFonts w:eastAsia="Times New Roman"/>
          <w:lang w:eastAsia="es-ES"/>
        </w:rPr>
        <w:lastRenderedPageBreak/>
        <w:t xml:space="preserve">contenían una cláusula crucial: si la pareja adoptante llegaba a tener un hijo biológico, este último se convertía en el heredero principal, desplazando al hijo adoptivo. La respuesta de Dios a Abraham en Génesis 15:4, "No te heredará éste, sino que te heredará uno que saldrá de tus entrañas", adquiere así una resonancia jurídica precisa, anulando la costumbre legal vigente en favor de una promesa divina directa.   </w:t>
      </w:r>
    </w:p>
    <w:p w14:paraId="736BEAC7"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b/>
          <w:bCs/>
          <w:lang w:eastAsia="es-ES"/>
        </w:rPr>
        <w:t>Matrimonio y Subrogación:</w:t>
      </w:r>
      <w:r w:rsidRPr="006B623B">
        <w:rPr>
          <w:rFonts w:eastAsia="Times New Roman"/>
          <w:lang w:eastAsia="es-ES"/>
        </w:rPr>
        <w:t xml:space="preserve"> Las historias de Sara entregando a su esclava Agar a Abraham (Gn 16:2) y de Raquel y Lía entregando a sus esclavas Bilhá y Zilpá a Jacob (Gn 30) reflejan otra costumbre bien documentada. La procreación era un objetivo primordial del matrimonio en el Antiguo Cercano Oriente. Los contratos matrimoniales de Nuzi estipulaban que si la esposa resultaba estéril, tenía la obligación de proporcionar a su marido una sierva para que engendrara hijos en su lugar. Legalmente, los hijos nacidos de esta unión eran considerados hijos de la esposa legítima. Este contexto cultural explica por qué estas acciones no son vistas como adulterio en la narrativa, sino como un intento, aunque humanamente defectuoso, de cumplir con la obligación de tener descendencia.   </w:t>
      </w:r>
    </w:p>
    <w:p w14:paraId="0E1AD134"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b/>
          <w:bCs/>
          <w:lang w:eastAsia="es-ES"/>
        </w:rPr>
        <w:t>La Primogenitura y la Bendición:</w:t>
      </w:r>
      <w:r w:rsidRPr="006B623B">
        <w:rPr>
          <w:rFonts w:eastAsia="Times New Roman"/>
          <w:lang w:eastAsia="es-ES"/>
        </w:rPr>
        <w:t xml:space="preserve"> El episodio en que Esaú vende su primogenitura a Jacob por un plato de lentejas (Gn 25:29-34) ha sido comparado con una tablilla de Nuzi en la que un hombre llamado Tupkitilla vende su derecho de herencia sobre una arboleda a su hermano Kurpazah a cambio de tres ovejas. Esto demuestra que los derechos de herencia podían ser objeto de transacciones legales. De manera similar, la naturaleza irrevocable de la bendición paterna que Isaac otorga a Jacob por engaño (Gn 27) se comprende mejor a la luz de la cultura de Nuzi, donde las declaraciones orales, especialmente las últimas </w:t>
      </w:r>
      <w:r w:rsidRPr="006B623B">
        <w:rPr>
          <w:rFonts w:eastAsia="Times New Roman"/>
          <w:lang w:eastAsia="es-ES"/>
        </w:rPr>
        <w:lastRenderedPageBreak/>
        <w:t xml:space="preserve">voluntades y bendiciones pronunciadas en el lecho de muerte, tenían una fuerza legal vinculante y no podían ser retractadas.   </w:t>
      </w:r>
    </w:p>
    <w:p w14:paraId="35D86393"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b/>
          <w:bCs/>
          <w:lang w:eastAsia="es-ES"/>
        </w:rPr>
        <w:t xml:space="preserve">Los </w:t>
      </w:r>
      <w:r w:rsidRPr="006B623B">
        <w:rPr>
          <w:rFonts w:eastAsia="Times New Roman"/>
          <w:b/>
          <w:bCs/>
          <w:i/>
          <w:iCs/>
          <w:lang w:eastAsia="es-ES"/>
        </w:rPr>
        <w:t>Teraphim</w:t>
      </w:r>
      <w:r w:rsidRPr="006B623B">
        <w:rPr>
          <w:rFonts w:eastAsia="Times New Roman"/>
          <w:b/>
          <w:bCs/>
          <w:lang w:eastAsia="es-ES"/>
        </w:rPr>
        <w:t xml:space="preserve"> (Dioses Domésticos):</w:t>
      </w:r>
      <w:r w:rsidRPr="006B623B">
        <w:rPr>
          <w:rFonts w:eastAsia="Times New Roman"/>
          <w:lang w:eastAsia="es-ES"/>
        </w:rPr>
        <w:t xml:space="preserve"> Uno de los episodios más enigmáticos es el robo de los </w:t>
      </w:r>
      <w:r w:rsidRPr="006B623B">
        <w:rPr>
          <w:rFonts w:eastAsia="Times New Roman"/>
          <w:i/>
          <w:iCs/>
          <w:lang w:eastAsia="es-ES"/>
        </w:rPr>
        <w:t>teraphim</w:t>
      </w:r>
      <w:r w:rsidRPr="006B623B">
        <w:rPr>
          <w:rFonts w:eastAsia="Times New Roman"/>
          <w:lang w:eastAsia="es-ES"/>
        </w:rPr>
        <w:t xml:space="preserve"> (ídolos domésticos) de Labán por parte de Raquel (Gn 31:19). La búsqueda desesperada de Labán sugiere que su valor iba más allá de lo puramente religioso. Las tablillas de Nuzi proporcionan la clave: la posesión de los dioses domésticos de la familia era, en ciertos contextos, un título legal que confirmaba el derecho a la herencia principal del patrimonio familiar. Al no tener hijos varones Labán en el momento del acuerdo con Jacob, la posesión de los   </w:t>
      </w:r>
    </w:p>
    <w:p w14:paraId="4970D445"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i/>
          <w:iCs/>
          <w:lang w:eastAsia="es-ES"/>
        </w:rPr>
        <w:t>teraphim</w:t>
      </w:r>
      <w:r w:rsidRPr="006B623B">
        <w:rPr>
          <w:rFonts w:eastAsia="Times New Roman"/>
          <w:lang w:eastAsia="es-ES"/>
        </w:rPr>
        <w:t xml:space="preserve"> podría haber asegurado a Jacob la jefatura del clan y la propiedad de Labán. El robo de Raquel fue, por tanto, un intento de asegurar legalmente la herencia para su marido, lo que explica la gravedad de la acusación de Labán.</w:t>
      </w:r>
    </w:p>
    <w:p w14:paraId="088C3B0E"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Es importante señalar con rigor académico que existe un debate sobre la cronología. Los archivos de Nuzi son de origen hurrita y datan de una época (c. 1450-1350 a.C.) que es posterior a la datación tradicional de Abraham, pero que podría coincidir con la época de Jacob y José. Algunos estudiosos advierten contra el establecimiento de paralelos demasiado directos. Sin embargo, la amplia difusión de estas costumbres en el entorno semítico occidental y hurrita del Segundo Milenio a.C. sugiere una fuerte continuidad cultural. La evidencia de Nuzi y Mari, tomada en conjunto, establece de manera convincente que las narrativas patriarcales están profundamente arraigadas en las realidades sociales y legales de su tiempo, demostrando una notable verosimilitud histórica.   </w:t>
      </w:r>
    </w:p>
    <w:p w14:paraId="06C22F5A" w14:textId="77777777" w:rsidR="006B623B" w:rsidRPr="000327AC" w:rsidRDefault="006B623B" w:rsidP="000327AC">
      <w:pPr>
        <w:pStyle w:val="Ttulo3"/>
        <w:rPr>
          <w:rFonts w:ascii="Times New Roman" w:eastAsia="Times New Roman" w:hAnsi="Times New Roman" w:cs="Times New Roman"/>
          <w:b/>
          <w:bCs/>
          <w:color w:val="auto"/>
          <w:sz w:val="24"/>
          <w:szCs w:val="24"/>
          <w:lang w:eastAsia="es-ES"/>
        </w:rPr>
      </w:pPr>
      <w:bookmarkStart w:id="208" w:name="_Toc211415608"/>
      <w:r w:rsidRPr="000327AC">
        <w:rPr>
          <w:rFonts w:ascii="Times New Roman" w:eastAsia="Times New Roman" w:hAnsi="Times New Roman" w:cs="Times New Roman"/>
          <w:b/>
          <w:bCs/>
          <w:color w:val="auto"/>
          <w:sz w:val="24"/>
          <w:szCs w:val="24"/>
          <w:lang w:eastAsia="es-ES"/>
        </w:rPr>
        <w:lastRenderedPageBreak/>
        <w:t>Capítulo 4: Ecos en la Arcilla II: La Forma del Pacto</w:t>
      </w:r>
      <w:bookmarkEnd w:id="208"/>
    </w:p>
    <w:p w14:paraId="629F4A10"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La relación de Dios con los Patriarcas y, posteriormente, con toda la nación de Israel, se articula a través del concepto de pacto o alianza (</w:t>
      </w:r>
      <w:r w:rsidRPr="006B623B">
        <w:rPr>
          <w:rFonts w:eastAsia="Times New Roman"/>
          <w:i/>
          <w:iCs/>
          <w:lang w:eastAsia="es-ES"/>
        </w:rPr>
        <w:t>berit</w:t>
      </w:r>
      <w:r w:rsidRPr="006B623B">
        <w:rPr>
          <w:rFonts w:eastAsia="Times New Roman"/>
          <w:lang w:eastAsia="es-ES"/>
        </w:rPr>
        <w:t xml:space="preserve"> en hebreo). Lejos de ser una construcción teológica abstracta, la forma misma en que se presentan estos pactos divinos en la Escritura tiene un asombroso paralelo con los instrumentos jurídicos y políticos más solemnes del Antiguo Cercano Oriente: los tratados de vasallaje.   </w:t>
      </w:r>
    </w:p>
    <w:p w14:paraId="13E934C3"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El modelo más claro y mejor documentado de estos tratados proviene del Imperio Hitita durante la Edad del Bronce Tardío (c. 1400-1200 a.C.). Estos "tratados de soberanía" se establecían entre un gran rey (el soberano o   </w:t>
      </w:r>
    </w:p>
    <w:p w14:paraId="7499D45C"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i/>
          <w:iCs/>
          <w:lang w:eastAsia="es-ES"/>
        </w:rPr>
        <w:t>suzerain</w:t>
      </w:r>
      <w:r w:rsidRPr="006B623B">
        <w:rPr>
          <w:rFonts w:eastAsia="Times New Roman"/>
          <w:lang w:eastAsia="es-ES"/>
        </w:rPr>
        <w:t xml:space="preserve">) y un rey menor (el vasallo). No eran simples acuerdos entre iguales, sino que formalizaban una relación de lealtad y protección. Su estructura era notablemente consistente y seguía un formulario de seis partes :   </w:t>
      </w:r>
    </w:p>
    <w:p w14:paraId="4C74BE1D" w14:textId="77777777" w:rsidR="006B623B" w:rsidRPr="006B623B" w:rsidRDefault="006B623B" w:rsidP="000327AC">
      <w:pPr>
        <w:numPr>
          <w:ilvl w:val="0"/>
          <w:numId w:val="133"/>
        </w:numPr>
        <w:spacing w:before="100" w:beforeAutospacing="1" w:after="100" w:afterAutospacing="1" w:line="240" w:lineRule="auto"/>
        <w:jc w:val="both"/>
        <w:rPr>
          <w:rFonts w:eastAsia="Times New Roman"/>
          <w:lang w:eastAsia="es-ES"/>
        </w:rPr>
      </w:pPr>
      <w:r w:rsidRPr="006B623B">
        <w:rPr>
          <w:rFonts w:eastAsia="Times New Roman"/>
          <w:b/>
          <w:bCs/>
          <w:lang w:eastAsia="es-ES"/>
        </w:rPr>
        <w:t>Preámbulo:</w:t>
      </w:r>
      <w:r w:rsidRPr="006B623B">
        <w:rPr>
          <w:rFonts w:eastAsia="Times New Roman"/>
          <w:lang w:eastAsia="es-ES"/>
        </w:rPr>
        <w:t xml:space="preserve"> Se identifica al soberano por su nombre y títulos, enfatizando su grandeza y poder.</w:t>
      </w:r>
    </w:p>
    <w:p w14:paraId="35AE3F91" w14:textId="77777777" w:rsidR="006B623B" w:rsidRPr="006B623B" w:rsidRDefault="006B623B" w:rsidP="000327AC">
      <w:pPr>
        <w:numPr>
          <w:ilvl w:val="0"/>
          <w:numId w:val="133"/>
        </w:numPr>
        <w:spacing w:before="100" w:beforeAutospacing="1" w:after="100" w:afterAutospacing="1" w:line="240" w:lineRule="auto"/>
        <w:jc w:val="both"/>
        <w:rPr>
          <w:rFonts w:eastAsia="Times New Roman"/>
          <w:lang w:eastAsia="es-ES"/>
        </w:rPr>
      </w:pPr>
      <w:r w:rsidRPr="006B623B">
        <w:rPr>
          <w:rFonts w:eastAsia="Times New Roman"/>
          <w:b/>
          <w:bCs/>
          <w:lang w:eastAsia="es-ES"/>
        </w:rPr>
        <w:t>Prólogo Histórico:</w:t>
      </w:r>
      <w:r w:rsidRPr="006B623B">
        <w:rPr>
          <w:rFonts w:eastAsia="Times New Roman"/>
          <w:lang w:eastAsia="es-ES"/>
        </w:rPr>
        <w:t xml:space="preserve"> Se relatan los actos benévolos que el soberano ha realizado en el pasado en favor del vasallo, estableciendo una base de gratitud para la lealtad futura. Este elemento es característico de los tratados hititas en contraste con los posteriores tratados asirios, que son más directos y amenazantes.   </w:t>
      </w:r>
    </w:p>
    <w:p w14:paraId="78C98021" w14:textId="77777777" w:rsidR="006B623B" w:rsidRPr="006B623B" w:rsidRDefault="006B623B" w:rsidP="000327AC">
      <w:pPr>
        <w:numPr>
          <w:ilvl w:val="0"/>
          <w:numId w:val="133"/>
        </w:numPr>
        <w:spacing w:before="100" w:beforeAutospacing="1" w:after="100" w:afterAutospacing="1" w:line="240" w:lineRule="auto"/>
        <w:jc w:val="both"/>
        <w:rPr>
          <w:rFonts w:eastAsia="Times New Roman"/>
          <w:lang w:eastAsia="es-ES"/>
        </w:rPr>
      </w:pPr>
      <w:r w:rsidRPr="006B623B">
        <w:rPr>
          <w:rFonts w:eastAsia="Times New Roman"/>
          <w:b/>
          <w:bCs/>
          <w:lang w:eastAsia="es-ES"/>
        </w:rPr>
        <w:t>Estipulaciones:</w:t>
      </w:r>
      <w:r w:rsidRPr="006B623B">
        <w:rPr>
          <w:rFonts w:eastAsia="Times New Roman"/>
          <w:lang w:eastAsia="es-ES"/>
        </w:rPr>
        <w:t xml:space="preserve"> Se detallan las obligaciones del vasallo, siendo la principal la lealtad exclusiva al soberano, prohibiendo alianzas con otros reyes.</w:t>
      </w:r>
    </w:p>
    <w:p w14:paraId="654565C0" w14:textId="77777777" w:rsidR="006B623B" w:rsidRPr="006B623B" w:rsidRDefault="006B623B" w:rsidP="000327AC">
      <w:pPr>
        <w:numPr>
          <w:ilvl w:val="0"/>
          <w:numId w:val="133"/>
        </w:numPr>
        <w:spacing w:before="100" w:beforeAutospacing="1" w:after="100" w:afterAutospacing="1" w:line="240" w:lineRule="auto"/>
        <w:jc w:val="both"/>
        <w:rPr>
          <w:rFonts w:eastAsia="Times New Roman"/>
          <w:lang w:eastAsia="es-ES"/>
        </w:rPr>
      </w:pPr>
      <w:r w:rsidRPr="006B623B">
        <w:rPr>
          <w:rFonts w:eastAsia="Times New Roman"/>
          <w:b/>
          <w:bCs/>
          <w:lang w:eastAsia="es-ES"/>
        </w:rPr>
        <w:t>Cláusula de Depósito y Lectura:</w:t>
      </w:r>
      <w:r w:rsidRPr="006B623B">
        <w:rPr>
          <w:rFonts w:eastAsia="Times New Roman"/>
          <w:lang w:eastAsia="es-ES"/>
        </w:rPr>
        <w:t xml:space="preserve"> Se ordena que una copia del tratado sea depositada en el santuario del vasallo y leída públicamente a intervalos </w:t>
      </w:r>
      <w:r w:rsidRPr="006B623B">
        <w:rPr>
          <w:rFonts w:eastAsia="Times New Roman"/>
          <w:lang w:eastAsia="es-ES"/>
        </w:rPr>
        <w:lastRenderedPageBreak/>
        <w:t>regulares para que el pueblo conozca sus obligaciones.</w:t>
      </w:r>
    </w:p>
    <w:p w14:paraId="325D6904" w14:textId="77777777" w:rsidR="006B623B" w:rsidRPr="006B623B" w:rsidRDefault="006B623B" w:rsidP="000327AC">
      <w:pPr>
        <w:numPr>
          <w:ilvl w:val="0"/>
          <w:numId w:val="133"/>
        </w:numPr>
        <w:spacing w:before="100" w:beforeAutospacing="1" w:after="100" w:afterAutospacing="1" w:line="240" w:lineRule="auto"/>
        <w:jc w:val="both"/>
        <w:rPr>
          <w:rFonts w:eastAsia="Times New Roman"/>
          <w:lang w:eastAsia="es-ES"/>
        </w:rPr>
      </w:pPr>
      <w:r w:rsidRPr="006B623B">
        <w:rPr>
          <w:rFonts w:eastAsia="Times New Roman"/>
          <w:b/>
          <w:bCs/>
          <w:lang w:eastAsia="es-ES"/>
        </w:rPr>
        <w:t>Lista de Testigos:</w:t>
      </w:r>
      <w:r w:rsidRPr="006B623B">
        <w:rPr>
          <w:rFonts w:eastAsia="Times New Roman"/>
          <w:lang w:eastAsia="es-ES"/>
        </w:rPr>
        <w:t xml:space="preserve"> Se invoca a los dioses del soberano y del vasallo como testigos del juramento, para garantizar su cumplimiento.</w:t>
      </w:r>
    </w:p>
    <w:p w14:paraId="4492985E" w14:textId="77777777" w:rsidR="006B623B" w:rsidRPr="006B623B" w:rsidRDefault="006B623B" w:rsidP="000327AC">
      <w:pPr>
        <w:numPr>
          <w:ilvl w:val="0"/>
          <w:numId w:val="133"/>
        </w:numPr>
        <w:spacing w:before="100" w:beforeAutospacing="1" w:after="100" w:afterAutospacing="1" w:line="240" w:lineRule="auto"/>
        <w:jc w:val="both"/>
        <w:rPr>
          <w:rFonts w:eastAsia="Times New Roman"/>
          <w:lang w:eastAsia="es-ES"/>
        </w:rPr>
      </w:pPr>
      <w:r w:rsidRPr="006B623B">
        <w:rPr>
          <w:rFonts w:eastAsia="Times New Roman"/>
          <w:b/>
          <w:bCs/>
          <w:lang w:eastAsia="es-ES"/>
        </w:rPr>
        <w:t>Bendiciones y Maldiciones:</w:t>
      </w:r>
      <w:r w:rsidRPr="006B623B">
        <w:rPr>
          <w:rFonts w:eastAsia="Times New Roman"/>
          <w:lang w:eastAsia="es-ES"/>
        </w:rPr>
        <w:t xml:space="preserve"> Se enumeran las bendiciones divinas que recaerán sobre el vasallo si cumple el tratado y las terribles maldiciones si lo viola.</w:t>
      </w:r>
    </w:p>
    <w:p w14:paraId="6C98E8A6" w14:textId="56096F0B"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Esta estructura jurídica y diplomática fue el vehículo que Dios empleó para revelar la naturaleza de su relación con su pueblo elegido. El pacto del Sinaí, que formaliza y expande las promesas hechas a los Patriarcas, sigue este modelo de manera sorprendente, como se puede observar en la siguiente tabla comparativa.   </w:t>
      </w:r>
    </w:p>
    <w:p w14:paraId="41221D45" w14:textId="77777777" w:rsidR="006B623B" w:rsidRPr="006B623B" w:rsidRDefault="006B623B" w:rsidP="006B623B">
      <w:pPr>
        <w:spacing w:before="100" w:beforeAutospacing="1" w:after="100" w:afterAutospacing="1" w:line="240" w:lineRule="auto"/>
        <w:rPr>
          <w:rFonts w:eastAsia="Times New Roman"/>
          <w:lang w:eastAsia="es-ES"/>
        </w:rPr>
      </w:pPr>
      <w:r w:rsidRPr="006B623B">
        <w:rPr>
          <w:rFonts w:eastAsia="Times New Roman"/>
          <w:b/>
          <w:bCs/>
          <w:lang w:eastAsia="es-ES"/>
        </w:rPr>
        <w:t>Tabla 1: Estructura Comparativa de los Tratados de Vasallaje Hititas y los Pactos Bíblicos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1"/>
        <w:gridCol w:w="1767"/>
        <w:gridCol w:w="2124"/>
      </w:tblGrid>
      <w:tr w:rsidR="006B623B" w:rsidRPr="006B623B" w14:paraId="2DD1CDAF" w14:textId="77777777">
        <w:trPr>
          <w:tblHeader/>
          <w:tblCellSpacing w:w="15" w:type="dxa"/>
        </w:trPr>
        <w:tc>
          <w:tcPr>
            <w:tcW w:w="0" w:type="auto"/>
            <w:vAlign w:val="center"/>
            <w:hideMark/>
          </w:tcPr>
          <w:p w14:paraId="54C9A85F" w14:textId="77777777" w:rsidR="006B623B" w:rsidRPr="006B623B" w:rsidRDefault="006B623B" w:rsidP="006B623B">
            <w:pPr>
              <w:spacing w:after="0" w:line="240" w:lineRule="auto"/>
              <w:rPr>
                <w:rFonts w:eastAsia="Times New Roman"/>
                <w:lang w:eastAsia="es-ES"/>
              </w:rPr>
            </w:pPr>
            <w:r w:rsidRPr="006B623B">
              <w:rPr>
                <w:rFonts w:eastAsia="Times New Roman"/>
                <w:lang w:eastAsia="es-ES"/>
              </w:rPr>
              <w:t>Elemento del Tratado</w:t>
            </w:r>
          </w:p>
        </w:tc>
        <w:tc>
          <w:tcPr>
            <w:tcW w:w="0" w:type="auto"/>
            <w:vAlign w:val="center"/>
            <w:hideMark/>
          </w:tcPr>
          <w:p w14:paraId="574D2937" w14:textId="77777777" w:rsidR="006B623B" w:rsidRPr="006B623B" w:rsidRDefault="006B623B" w:rsidP="006B623B">
            <w:pPr>
              <w:spacing w:before="100" w:beforeAutospacing="1" w:after="100" w:afterAutospacing="1" w:line="240" w:lineRule="auto"/>
              <w:rPr>
                <w:rFonts w:eastAsia="Times New Roman"/>
                <w:lang w:eastAsia="es-ES"/>
              </w:rPr>
            </w:pPr>
            <w:r w:rsidRPr="006B623B">
              <w:rPr>
                <w:rFonts w:eastAsia="Times New Roman"/>
                <w:lang w:eastAsia="es-ES"/>
              </w:rPr>
              <w:t xml:space="preserve">Ejemplo de Tratado Hitita (Mursilis y Duppi-Tessub)   </w:t>
            </w:r>
          </w:p>
        </w:tc>
        <w:tc>
          <w:tcPr>
            <w:tcW w:w="0" w:type="auto"/>
            <w:vAlign w:val="center"/>
            <w:hideMark/>
          </w:tcPr>
          <w:p w14:paraId="4633019D" w14:textId="77777777" w:rsidR="006B623B" w:rsidRPr="006B623B" w:rsidRDefault="006B623B" w:rsidP="006B623B">
            <w:pPr>
              <w:spacing w:before="100" w:beforeAutospacing="1" w:after="100" w:afterAutospacing="1" w:line="240" w:lineRule="auto"/>
              <w:rPr>
                <w:rFonts w:eastAsia="Times New Roman"/>
                <w:lang w:eastAsia="es-ES"/>
              </w:rPr>
            </w:pPr>
            <w:r w:rsidRPr="006B623B">
              <w:rPr>
                <w:rFonts w:eastAsia="Times New Roman"/>
                <w:lang w:eastAsia="es-ES"/>
              </w:rPr>
              <w:t xml:space="preserve">Paralelo en el Pacto Bíblico (Éxodo-Deuteronomio)   </w:t>
            </w:r>
          </w:p>
        </w:tc>
      </w:tr>
      <w:tr w:rsidR="006B623B" w:rsidRPr="006B623B" w14:paraId="0E86F56F" w14:textId="77777777">
        <w:trPr>
          <w:tblCellSpacing w:w="15" w:type="dxa"/>
        </w:trPr>
        <w:tc>
          <w:tcPr>
            <w:tcW w:w="0" w:type="auto"/>
            <w:vAlign w:val="center"/>
            <w:hideMark/>
          </w:tcPr>
          <w:p w14:paraId="64CC90C2" w14:textId="77777777" w:rsidR="006B623B" w:rsidRPr="006B623B" w:rsidRDefault="006B623B" w:rsidP="006B623B">
            <w:pPr>
              <w:spacing w:after="0" w:line="240" w:lineRule="auto"/>
              <w:rPr>
                <w:rFonts w:eastAsia="Times New Roman"/>
                <w:lang w:eastAsia="es-ES"/>
              </w:rPr>
            </w:pPr>
            <w:r w:rsidRPr="006B623B">
              <w:rPr>
                <w:rFonts w:eastAsia="Times New Roman"/>
                <w:b/>
                <w:bCs/>
                <w:lang w:eastAsia="es-ES"/>
              </w:rPr>
              <w:t>Preámbulo</w:t>
            </w:r>
          </w:p>
        </w:tc>
        <w:tc>
          <w:tcPr>
            <w:tcW w:w="0" w:type="auto"/>
            <w:vAlign w:val="center"/>
            <w:hideMark/>
          </w:tcPr>
          <w:p w14:paraId="16DA48AE" w14:textId="77777777" w:rsidR="006B623B" w:rsidRPr="006B623B" w:rsidRDefault="006B623B" w:rsidP="006B623B">
            <w:pPr>
              <w:spacing w:after="0" w:line="240" w:lineRule="auto"/>
              <w:rPr>
                <w:rFonts w:eastAsia="Times New Roman"/>
                <w:lang w:eastAsia="es-ES"/>
              </w:rPr>
            </w:pPr>
            <w:r w:rsidRPr="006B623B">
              <w:rPr>
                <w:rFonts w:eastAsia="Times New Roman"/>
                <w:lang w:eastAsia="es-ES"/>
              </w:rPr>
              <w:t>"Estas son las palabras del Sol Mursilis, el gran rey..."</w:t>
            </w:r>
          </w:p>
        </w:tc>
        <w:tc>
          <w:tcPr>
            <w:tcW w:w="0" w:type="auto"/>
            <w:vAlign w:val="center"/>
            <w:hideMark/>
          </w:tcPr>
          <w:p w14:paraId="4F230BC2" w14:textId="77777777" w:rsidR="006B623B" w:rsidRPr="006B623B" w:rsidRDefault="006B623B" w:rsidP="006B623B">
            <w:pPr>
              <w:spacing w:after="0" w:line="240" w:lineRule="auto"/>
              <w:rPr>
                <w:rFonts w:eastAsia="Times New Roman"/>
                <w:lang w:eastAsia="es-ES"/>
              </w:rPr>
            </w:pPr>
            <w:r w:rsidRPr="006B623B">
              <w:rPr>
                <w:rFonts w:eastAsia="Times New Roman"/>
                <w:lang w:eastAsia="es-ES"/>
              </w:rPr>
              <w:t>"Yo soy Yahveh, tu Dios..." (Ex 20:2a)</w:t>
            </w:r>
          </w:p>
        </w:tc>
      </w:tr>
      <w:tr w:rsidR="006B623B" w:rsidRPr="006B623B" w14:paraId="6E9995A3" w14:textId="77777777">
        <w:trPr>
          <w:tblCellSpacing w:w="15" w:type="dxa"/>
        </w:trPr>
        <w:tc>
          <w:tcPr>
            <w:tcW w:w="0" w:type="auto"/>
            <w:vAlign w:val="center"/>
            <w:hideMark/>
          </w:tcPr>
          <w:p w14:paraId="6A8262A3" w14:textId="77777777" w:rsidR="006B623B" w:rsidRPr="006B623B" w:rsidRDefault="006B623B" w:rsidP="006B623B">
            <w:pPr>
              <w:spacing w:after="0" w:line="240" w:lineRule="auto"/>
              <w:rPr>
                <w:rFonts w:eastAsia="Times New Roman"/>
                <w:lang w:eastAsia="es-ES"/>
              </w:rPr>
            </w:pPr>
            <w:r w:rsidRPr="006B623B">
              <w:rPr>
                <w:rFonts w:eastAsia="Times New Roman"/>
                <w:b/>
                <w:bCs/>
                <w:lang w:eastAsia="es-ES"/>
              </w:rPr>
              <w:t>Prólogo Histórico</w:t>
            </w:r>
          </w:p>
        </w:tc>
        <w:tc>
          <w:tcPr>
            <w:tcW w:w="0" w:type="auto"/>
            <w:vAlign w:val="center"/>
            <w:hideMark/>
          </w:tcPr>
          <w:p w14:paraId="270EF3B6" w14:textId="77777777" w:rsidR="006B623B" w:rsidRPr="006B623B" w:rsidRDefault="006B623B" w:rsidP="006B623B">
            <w:pPr>
              <w:spacing w:after="0" w:line="240" w:lineRule="auto"/>
              <w:rPr>
                <w:rFonts w:eastAsia="Times New Roman"/>
                <w:lang w:eastAsia="es-ES"/>
              </w:rPr>
            </w:pPr>
            <w:r w:rsidRPr="006B623B">
              <w:rPr>
                <w:rFonts w:eastAsia="Times New Roman"/>
                <w:lang w:eastAsia="es-ES"/>
              </w:rPr>
              <w:t>Relata cómo el padre de Mursilis protegió a los antepasados de Duppi-Tessub.</w:t>
            </w:r>
          </w:p>
        </w:tc>
        <w:tc>
          <w:tcPr>
            <w:tcW w:w="0" w:type="auto"/>
            <w:vAlign w:val="center"/>
            <w:hideMark/>
          </w:tcPr>
          <w:p w14:paraId="03A8678F" w14:textId="77777777" w:rsidR="006B623B" w:rsidRPr="006B623B" w:rsidRDefault="006B623B" w:rsidP="006B623B">
            <w:pPr>
              <w:spacing w:after="0" w:line="240" w:lineRule="auto"/>
              <w:rPr>
                <w:rFonts w:eastAsia="Times New Roman"/>
                <w:lang w:eastAsia="es-ES"/>
              </w:rPr>
            </w:pPr>
            <w:r w:rsidRPr="006B623B">
              <w:rPr>
                <w:rFonts w:eastAsia="Times New Roman"/>
                <w:lang w:eastAsia="es-ES"/>
              </w:rPr>
              <w:t>"...que te saqué de la tierra de Egipto, de la casa de servidumbre." (Ex 20:2b)</w:t>
            </w:r>
          </w:p>
        </w:tc>
      </w:tr>
      <w:tr w:rsidR="006B623B" w:rsidRPr="006B623B" w14:paraId="4CDDB2F6" w14:textId="77777777">
        <w:trPr>
          <w:tblCellSpacing w:w="15" w:type="dxa"/>
        </w:trPr>
        <w:tc>
          <w:tcPr>
            <w:tcW w:w="0" w:type="auto"/>
            <w:vAlign w:val="center"/>
            <w:hideMark/>
          </w:tcPr>
          <w:p w14:paraId="150E935E" w14:textId="77777777" w:rsidR="006B623B" w:rsidRPr="006B623B" w:rsidRDefault="006B623B" w:rsidP="006B623B">
            <w:pPr>
              <w:spacing w:after="0" w:line="240" w:lineRule="auto"/>
              <w:rPr>
                <w:rFonts w:eastAsia="Times New Roman"/>
                <w:lang w:eastAsia="es-ES"/>
              </w:rPr>
            </w:pPr>
            <w:r w:rsidRPr="006B623B">
              <w:rPr>
                <w:rFonts w:eastAsia="Times New Roman"/>
                <w:b/>
                <w:bCs/>
                <w:lang w:eastAsia="es-ES"/>
              </w:rPr>
              <w:t>Estipulaciones</w:t>
            </w:r>
          </w:p>
        </w:tc>
        <w:tc>
          <w:tcPr>
            <w:tcW w:w="0" w:type="auto"/>
            <w:vAlign w:val="center"/>
            <w:hideMark/>
          </w:tcPr>
          <w:p w14:paraId="6B382814" w14:textId="77777777" w:rsidR="006B623B" w:rsidRPr="006B623B" w:rsidRDefault="006B623B" w:rsidP="006B623B">
            <w:pPr>
              <w:spacing w:after="0" w:line="240" w:lineRule="auto"/>
              <w:rPr>
                <w:rFonts w:eastAsia="Times New Roman"/>
                <w:lang w:eastAsia="es-ES"/>
              </w:rPr>
            </w:pPr>
            <w:r w:rsidRPr="00435551">
              <w:rPr>
                <w:rFonts w:eastAsia="Times New Roman"/>
                <w:lang w:val="it-IT" w:eastAsia="es-ES"/>
              </w:rPr>
              <w:t xml:space="preserve">"Tú, Duppi-Tessub, </w:t>
            </w:r>
            <w:r w:rsidRPr="00435551">
              <w:rPr>
                <w:rFonts w:eastAsia="Times New Roman"/>
                <w:lang w:val="it-IT" w:eastAsia="es-ES"/>
              </w:rPr>
              <w:lastRenderedPageBreak/>
              <w:t xml:space="preserve">permanece leal... </w:t>
            </w:r>
            <w:r w:rsidRPr="006B623B">
              <w:rPr>
                <w:rFonts w:eastAsia="Times New Roman"/>
                <w:lang w:eastAsia="es-ES"/>
              </w:rPr>
              <w:t>¡No vuelvas tus ojos a ningún otro!"</w:t>
            </w:r>
          </w:p>
        </w:tc>
        <w:tc>
          <w:tcPr>
            <w:tcW w:w="0" w:type="auto"/>
            <w:vAlign w:val="center"/>
            <w:hideMark/>
          </w:tcPr>
          <w:p w14:paraId="64668A8A" w14:textId="77777777" w:rsidR="006B623B" w:rsidRPr="006B623B" w:rsidRDefault="006B623B" w:rsidP="006B623B">
            <w:pPr>
              <w:spacing w:after="0" w:line="240" w:lineRule="auto"/>
              <w:rPr>
                <w:rFonts w:eastAsia="Times New Roman"/>
                <w:lang w:eastAsia="es-ES"/>
              </w:rPr>
            </w:pPr>
            <w:r w:rsidRPr="006B623B">
              <w:rPr>
                <w:rFonts w:eastAsia="Times New Roman"/>
                <w:lang w:eastAsia="es-ES"/>
              </w:rPr>
              <w:lastRenderedPageBreak/>
              <w:t xml:space="preserve">Los Diez Mandamientos y el </w:t>
            </w:r>
            <w:r w:rsidRPr="006B623B">
              <w:rPr>
                <w:rFonts w:eastAsia="Times New Roman"/>
                <w:lang w:eastAsia="es-ES"/>
              </w:rPr>
              <w:lastRenderedPageBreak/>
              <w:t>Código de la Ley Deuteronómica (Ex 20:3-17; Dt 5-26).</w:t>
            </w:r>
          </w:p>
        </w:tc>
      </w:tr>
      <w:tr w:rsidR="006B623B" w:rsidRPr="006B623B" w14:paraId="3FB71622" w14:textId="77777777">
        <w:trPr>
          <w:tblCellSpacing w:w="15" w:type="dxa"/>
        </w:trPr>
        <w:tc>
          <w:tcPr>
            <w:tcW w:w="0" w:type="auto"/>
            <w:vAlign w:val="center"/>
            <w:hideMark/>
          </w:tcPr>
          <w:p w14:paraId="7027779B" w14:textId="77777777" w:rsidR="006B623B" w:rsidRPr="006B623B" w:rsidRDefault="006B623B" w:rsidP="006B623B">
            <w:pPr>
              <w:spacing w:after="0" w:line="240" w:lineRule="auto"/>
              <w:rPr>
                <w:rFonts w:eastAsia="Times New Roman"/>
                <w:lang w:eastAsia="es-ES"/>
              </w:rPr>
            </w:pPr>
            <w:r w:rsidRPr="006B623B">
              <w:rPr>
                <w:rFonts w:eastAsia="Times New Roman"/>
                <w:b/>
                <w:bCs/>
                <w:lang w:eastAsia="es-ES"/>
              </w:rPr>
              <w:lastRenderedPageBreak/>
              <w:t>Cláusula de Depósito</w:t>
            </w:r>
          </w:p>
        </w:tc>
        <w:tc>
          <w:tcPr>
            <w:tcW w:w="0" w:type="auto"/>
            <w:vAlign w:val="center"/>
            <w:hideMark/>
          </w:tcPr>
          <w:p w14:paraId="35247942" w14:textId="77777777" w:rsidR="006B623B" w:rsidRPr="006B623B" w:rsidRDefault="006B623B" w:rsidP="006B623B">
            <w:pPr>
              <w:spacing w:after="0" w:line="240" w:lineRule="auto"/>
              <w:rPr>
                <w:rFonts w:eastAsia="Times New Roman"/>
                <w:lang w:eastAsia="es-ES"/>
              </w:rPr>
            </w:pPr>
            <w:r w:rsidRPr="006B623B">
              <w:rPr>
                <w:rFonts w:eastAsia="Times New Roman"/>
                <w:lang w:eastAsia="es-ES"/>
              </w:rPr>
              <w:t>(Implícito en la práctica de los tratados)</w:t>
            </w:r>
          </w:p>
        </w:tc>
        <w:tc>
          <w:tcPr>
            <w:tcW w:w="0" w:type="auto"/>
            <w:vAlign w:val="center"/>
            <w:hideMark/>
          </w:tcPr>
          <w:p w14:paraId="534CADDF" w14:textId="77777777" w:rsidR="006B623B" w:rsidRPr="006B623B" w:rsidRDefault="006B623B" w:rsidP="006B623B">
            <w:pPr>
              <w:spacing w:after="0" w:line="240" w:lineRule="auto"/>
              <w:rPr>
                <w:rFonts w:eastAsia="Times New Roman"/>
                <w:lang w:eastAsia="es-ES"/>
              </w:rPr>
            </w:pPr>
            <w:r w:rsidRPr="006B623B">
              <w:rPr>
                <w:rFonts w:eastAsia="Times New Roman"/>
                <w:lang w:eastAsia="es-ES"/>
              </w:rPr>
              <w:t>Colocar las tablas en el Arca de la Alianza (Dt 10:5); leer la Ley cada siete años (Dt 31:10-11).</w:t>
            </w:r>
          </w:p>
        </w:tc>
      </w:tr>
      <w:tr w:rsidR="006B623B" w:rsidRPr="006B623B" w14:paraId="3F657C69" w14:textId="77777777">
        <w:trPr>
          <w:tblCellSpacing w:w="15" w:type="dxa"/>
        </w:trPr>
        <w:tc>
          <w:tcPr>
            <w:tcW w:w="0" w:type="auto"/>
            <w:vAlign w:val="center"/>
            <w:hideMark/>
          </w:tcPr>
          <w:p w14:paraId="6DD8F32F" w14:textId="77777777" w:rsidR="006B623B" w:rsidRPr="006B623B" w:rsidRDefault="006B623B" w:rsidP="006B623B">
            <w:pPr>
              <w:spacing w:after="0" w:line="240" w:lineRule="auto"/>
              <w:rPr>
                <w:rFonts w:eastAsia="Times New Roman"/>
                <w:lang w:eastAsia="es-ES"/>
              </w:rPr>
            </w:pPr>
            <w:r w:rsidRPr="006B623B">
              <w:rPr>
                <w:rFonts w:eastAsia="Times New Roman"/>
                <w:b/>
                <w:bCs/>
                <w:lang w:eastAsia="es-ES"/>
              </w:rPr>
              <w:t>Lista de Testigos</w:t>
            </w:r>
          </w:p>
        </w:tc>
        <w:tc>
          <w:tcPr>
            <w:tcW w:w="0" w:type="auto"/>
            <w:vAlign w:val="center"/>
            <w:hideMark/>
          </w:tcPr>
          <w:p w14:paraId="36F6544D" w14:textId="77777777" w:rsidR="006B623B" w:rsidRPr="006B623B" w:rsidRDefault="006B623B" w:rsidP="006B623B">
            <w:pPr>
              <w:spacing w:after="0" w:line="240" w:lineRule="auto"/>
              <w:rPr>
                <w:rFonts w:eastAsia="Times New Roman"/>
                <w:lang w:eastAsia="es-ES"/>
              </w:rPr>
            </w:pPr>
            <w:r w:rsidRPr="006B623B">
              <w:rPr>
                <w:rFonts w:eastAsia="Times New Roman"/>
                <w:lang w:eastAsia="es-ES"/>
              </w:rPr>
              <w:t>"Las montañas, los ríos, las fuentes, el gran mar, el cielo y la tierra..."</w:t>
            </w:r>
          </w:p>
        </w:tc>
        <w:tc>
          <w:tcPr>
            <w:tcW w:w="0" w:type="auto"/>
            <w:vAlign w:val="center"/>
            <w:hideMark/>
          </w:tcPr>
          <w:p w14:paraId="230CDC20" w14:textId="77777777" w:rsidR="006B623B" w:rsidRPr="006B623B" w:rsidRDefault="006B623B" w:rsidP="006B623B">
            <w:pPr>
              <w:spacing w:after="0" w:line="240" w:lineRule="auto"/>
              <w:rPr>
                <w:rFonts w:eastAsia="Times New Roman"/>
                <w:lang w:eastAsia="es-ES"/>
              </w:rPr>
            </w:pPr>
            <w:r w:rsidRPr="006B623B">
              <w:rPr>
                <w:rFonts w:eastAsia="Times New Roman"/>
                <w:lang w:eastAsia="es-ES"/>
              </w:rPr>
              <w:t>"Pongo hoy por testigos contra vosotros al cielo y a la tierra..." (Dt 30:19).</w:t>
            </w:r>
          </w:p>
        </w:tc>
      </w:tr>
      <w:tr w:rsidR="006B623B" w:rsidRPr="006B623B" w14:paraId="0B9A8B2A" w14:textId="77777777">
        <w:trPr>
          <w:tblCellSpacing w:w="15" w:type="dxa"/>
        </w:trPr>
        <w:tc>
          <w:tcPr>
            <w:tcW w:w="0" w:type="auto"/>
            <w:vAlign w:val="center"/>
            <w:hideMark/>
          </w:tcPr>
          <w:p w14:paraId="3362983E" w14:textId="77777777" w:rsidR="006B623B" w:rsidRPr="006B623B" w:rsidRDefault="006B623B" w:rsidP="006B623B">
            <w:pPr>
              <w:spacing w:after="0" w:line="240" w:lineRule="auto"/>
              <w:rPr>
                <w:rFonts w:eastAsia="Times New Roman"/>
                <w:lang w:eastAsia="es-ES"/>
              </w:rPr>
            </w:pPr>
            <w:r w:rsidRPr="006B623B">
              <w:rPr>
                <w:rFonts w:eastAsia="Times New Roman"/>
                <w:b/>
                <w:bCs/>
                <w:lang w:eastAsia="es-ES"/>
              </w:rPr>
              <w:t>Bendiciones y Maldiciones</w:t>
            </w:r>
          </w:p>
        </w:tc>
        <w:tc>
          <w:tcPr>
            <w:tcW w:w="0" w:type="auto"/>
            <w:vAlign w:val="center"/>
            <w:hideMark/>
          </w:tcPr>
          <w:p w14:paraId="68776307" w14:textId="77777777" w:rsidR="006B623B" w:rsidRPr="006B623B" w:rsidRDefault="006B623B" w:rsidP="006B623B">
            <w:pPr>
              <w:spacing w:after="0" w:line="240" w:lineRule="auto"/>
              <w:rPr>
                <w:rFonts w:eastAsia="Times New Roman"/>
                <w:lang w:eastAsia="es-ES"/>
              </w:rPr>
            </w:pPr>
            <w:r w:rsidRPr="006B623B">
              <w:rPr>
                <w:rFonts w:eastAsia="Times New Roman"/>
                <w:lang w:eastAsia="es-ES"/>
              </w:rPr>
              <w:t>"Si Duppi-Tessub cumple estas palabras... que estos juramentos lo protejan. Si no... que lo aniquilen..."</w:t>
            </w:r>
          </w:p>
        </w:tc>
        <w:tc>
          <w:tcPr>
            <w:tcW w:w="0" w:type="auto"/>
            <w:vAlign w:val="center"/>
            <w:hideMark/>
          </w:tcPr>
          <w:p w14:paraId="471F01F2" w14:textId="77777777" w:rsidR="006B623B" w:rsidRPr="006B623B" w:rsidRDefault="006B623B" w:rsidP="006B623B">
            <w:pPr>
              <w:spacing w:after="0" w:line="240" w:lineRule="auto"/>
              <w:rPr>
                <w:rFonts w:eastAsia="Times New Roman"/>
                <w:lang w:eastAsia="es-ES"/>
              </w:rPr>
            </w:pPr>
            <w:r w:rsidRPr="006B623B">
              <w:rPr>
                <w:rFonts w:eastAsia="Times New Roman"/>
                <w:lang w:eastAsia="es-ES"/>
              </w:rPr>
              <w:t>Las bendiciones en el monte Garizim y las maldiciones en el monte Ebal (Dt 27-28).</w:t>
            </w:r>
          </w:p>
        </w:tc>
      </w:tr>
    </w:tbl>
    <w:p w14:paraId="42D99377" w14:textId="42F5EF02" w:rsidR="006B623B" w:rsidRPr="006B623B" w:rsidRDefault="006B623B" w:rsidP="006B623B">
      <w:pPr>
        <w:spacing w:after="0" w:line="240" w:lineRule="auto"/>
        <w:rPr>
          <w:rFonts w:eastAsia="Times New Roman"/>
          <w:lang w:eastAsia="es-ES"/>
        </w:rPr>
      </w:pPr>
    </w:p>
    <w:p w14:paraId="610FE172" w14:textId="3948C68E" w:rsidR="000327AC"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La utilización de esta forma de tratado no es una mera coincidencia literaria. Demuestra, una vez más, la "condescendencia" divina: Dios se comunica con la humanidad utilizando las estructuras conceptuales y jurídicas que le son familiares. Al presentarse como el Gran Rey Soberano y a Israel como su pueblo vasallo, Dios establece una relación basada no en el capricho </w:t>
      </w:r>
      <w:r w:rsidRPr="006B623B">
        <w:rPr>
          <w:rFonts w:eastAsia="Times New Roman"/>
          <w:lang w:eastAsia="es-ES"/>
        </w:rPr>
        <w:lastRenderedPageBreak/>
        <w:t>mitológico, sino en la lealtad, la ley y la historia. El prólogo histórico del pacto bíblico ("Yo soy Yahveh... que te saqué de Egipto") fundamenta la obediencia de Israel no en un poder arbitrario, sino en una respuesta de gratitud por un acto salvífico concreto. De este modo, un instrumento político secular se convierte en el molde para expresar una verdad teológica profunda sobre la relación entre Dios y su pueblo, una verdad que tiene sus raíces en las promesas hechas a los Patriarcas y que se desarrolla a lo largo de toda la historia de la salvación.</w:t>
      </w:r>
    </w:p>
    <w:p w14:paraId="482C2C08" w14:textId="61A1FE8E" w:rsidR="000327AC" w:rsidRDefault="006B623B" w:rsidP="000327AC">
      <w:pPr>
        <w:pStyle w:val="Ttulo2"/>
        <w:rPr>
          <w:rFonts w:ascii="Times New Roman" w:eastAsia="Times New Roman" w:hAnsi="Times New Roman" w:cs="Times New Roman"/>
          <w:b/>
          <w:bCs/>
          <w:color w:val="auto"/>
          <w:sz w:val="28"/>
          <w:szCs w:val="28"/>
          <w:lang w:eastAsia="es-ES"/>
        </w:rPr>
      </w:pPr>
      <w:bookmarkStart w:id="209" w:name="_Toc211415609"/>
      <w:r w:rsidRPr="000327AC">
        <w:rPr>
          <w:rFonts w:ascii="Times New Roman" w:eastAsia="Times New Roman" w:hAnsi="Times New Roman" w:cs="Times New Roman"/>
          <w:b/>
          <w:bCs/>
          <w:color w:val="auto"/>
          <w:sz w:val="28"/>
          <w:szCs w:val="28"/>
          <w:lang w:eastAsia="es-ES"/>
        </w:rPr>
        <w:t xml:space="preserve">Parte III: Síntesis: Historia y </w:t>
      </w:r>
      <w:r w:rsidRPr="000327AC">
        <w:rPr>
          <w:rFonts w:ascii="Times New Roman" w:eastAsia="Times New Roman" w:hAnsi="Times New Roman" w:cs="Times New Roman"/>
          <w:b/>
          <w:bCs/>
          <w:i/>
          <w:iCs/>
          <w:color w:val="auto"/>
          <w:sz w:val="28"/>
          <w:szCs w:val="28"/>
          <w:lang w:eastAsia="es-ES"/>
        </w:rPr>
        <w:t>Heilsgeschichte</w:t>
      </w:r>
      <w:r w:rsidRPr="000327AC">
        <w:rPr>
          <w:rFonts w:ascii="Times New Roman" w:eastAsia="Times New Roman" w:hAnsi="Times New Roman" w:cs="Times New Roman"/>
          <w:b/>
          <w:bCs/>
          <w:color w:val="auto"/>
          <w:sz w:val="28"/>
          <w:szCs w:val="28"/>
          <w:lang w:eastAsia="es-ES"/>
        </w:rPr>
        <w:t xml:space="preserve"> (Historia de la Salvación)</w:t>
      </w:r>
      <w:bookmarkEnd w:id="209"/>
    </w:p>
    <w:p w14:paraId="4A9B2CB5" w14:textId="77777777" w:rsidR="000327AC" w:rsidRPr="000327AC" w:rsidRDefault="000327AC" w:rsidP="000327AC">
      <w:pPr>
        <w:rPr>
          <w:lang w:eastAsia="es-ES"/>
        </w:rPr>
      </w:pPr>
    </w:p>
    <w:p w14:paraId="3D0E6B13" w14:textId="77777777" w:rsidR="006B623B" w:rsidRPr="000327AC" w:rsidRDefault="006B623B" w:rsidP="000327AC">
      <w:pPr>
        <w:pStyle w:val="Ttulo3"/>
        <w:rPr>
          <w:rFonts w:ascii="Times New Roman" w:eastAsia="Times New Roman" w:hAnsi="Times New Roman" w:cs="Times New Roman"/>
          <w:b/>
          <w:bCs/>
          <w:color w:val="auto"/>
          <w:sz w:val="24"/>
          <w:szCs w:val="24"/>
          <w:lang w:eastAsia="es-ES"/>
        </w:rPr>
      </w:pPr>
      <w:bookmarkStart w:id="210" w:name="_Toc211415610"/>
      <w:r w:rsidRPr="000327AC">
        <w:rPr>
          <w:rFonts w:ascii="Times New Roman" w:eastAsia="Times New Roman" w:hAnsi="Times New Roman" w:cs="Times New Roman"/>
          <w:b/>
          <w:bCs/>
          <w:color w:val="auto"/>
          <w:sz w:val="24"/>
          <w:szCs w:val="24"/>
          <w:lang w:eastAsia="es-ES"/>
        </w:rPr>
        <w:t>Capítulo 5: Los Patriarcas como Memoria Histórica y Arquetipo Teológico</w:t>
      </w:r>
      <w:bookmarkEnd w:id="210"/>
    </w:p>
    <w:p w14:paraId="2EAB36EC" w14:textId="4660580A" w:rsidR="006B623B" w:rsidRPr="000327AC" w:rsidRDefault="006B623B" w:rsidP="006B623B">
      <w:pPr>
        <w:spacing w:before="100" w:beforeAutospacing="1" w:after="100" w:afterAutospacing="1" w:line="240" w:lineRule="auto"/>
        <w:rPr>
          <w:rFonts w:eastAsia="Times New Roman"/>
          <w:lang w:eastAsia="es-ES"/>
        </w:rPr>
      </w:pPr>
      <w:r w:rsidRPr="006B623B">
        <w:rPr>
          <w:rFonts w:eastAsia="Times New Roman"/>
          <w:lang w:eastAsia="es-ES"/>
        </w:rPr>
        <w:t xml:space="preserve">La convergencia de la evidencia textual, arqueológica y cultural permite una síntesis matizada sobre la historicidad de los Patriarcas, plenamente compatible con la fe católica. Es crucial afirmar que la fe no depende de una prueba arqueológica directa de la existencia de Abraham, Isaac o Jacob como individuos. La búsqueda de "Abraham histórico" con los métodos de la historiografía moderna es anacrónica y, en última instancia, infructuosa. La Iglesia no exige a los fieles aceptar una cronología bíblica literal, sino que considera "razonable" aceptar que los Patriarcas fueron los antepasados de Israel. El valor de la evidencia externa no reside en "probar" la Biblia en un sentido positivista, sino en establecer su profunda </w:t>
      </w:r>
      <w:r w:rsidRPr="000327AC">
        <w:rPr>
          <w:rFonts w:eastAsia="Times New Roman"/>
          <w:lang w:eastAsia="es-ES"/>
        </w:rPr>
        <w:t>verosimilitud histórica.</w:t>
      </w:r>
    </w:p>
    <w:p w14:paraId="7966BC65"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Lo que emerge del análisis comparativo es una poderosa "memoria histórica". El mundo social, político y jurídico </w:t>
      </w:r>
      <w:r w:rsidRPr="006B623B">
        <w:rPr>
          <w:rFonts w:eastAsia="Times New Roman"/>
          <w:lang w:eastAsia="es-ES"/>
        </w:rPr>
        <w:lastRenderedPageBreak/>
        <w:t xml:space="preserve">reflejado en Génesis 12-50 no es una retroproyección de la época monárquica tardía o del exilio, como sostenían algunas escuelas críticas del pasado. Por el contrario, encaja con una notable consistencia en el contexto del Segundo Milenio </w:t>
      </w:r>
      <w:proofErr w:type="gramStart"/>
      <w:r w:rsidRPr="006B623B">
        <w:rPr>
          <w:rFonts w:eastAsia="Times New Roman"/>
          <w:lang w:eastAsia="es-ES"/>
        </w:rPr>
        <w:t>a.C..</w:t>
      </w:r>
      <w:proofErr w:type="gramEnd"/>
      <w:r w:rsidRPr="006B623B">
        <w:rPr>
          <w:rFonts w:eastAsia="Times New Roman"/>
          <w:lang w:eastAsia="es-ES"/>
        </w:rPr>
        <w:t xml:space="preserve"> Las migraciones amorreas, los nombres personales, las rutas comerciales, las costumbres de herencia y matrimonio, y la estructura de los pactos son elementos que anclan firmemente estas narrativas en ese período específico. El autor sagrado, escribiendo bajo la inspiración divina en una época posterior, se basó en tradiciones orales y quizás escritas que conservaban una memoria auténtica de los orígenes de su pueblo.   </w:t>
      </w:r>
    </w:p>
    <w:p w14:paraId="75566586" w14:textId="77777777" w:rsidR="006B623B" w:rsidRP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Más allá de su anclaje histórico, los Patriarcas funcionan dentro de la </w:t>
      </w:r>
      <w:r w:rsidRPr="006B623B">
        <w:rPr>
          <w:rFonts w:eastAsia="Times New Roman"/>
          <w:i/>
          <w:iCs/>
          <w:lang w:eastAsia="es-ES"/>
        </w:rPr>
        <w:t>Heilsgeschichte</w:t>
      </w:r>
      <w:r w:rsidRPr="006B623B">
        <w:rPr>
          <w:rFonts w:eastAsia="Times New Roman"/>
          <w:lang w:eastAsia="es-ES"/>
        </w:rPr>
        <w:t xml:space="preserve"> como arquetipos teológicos fundamentales. Su significado principal no es simplemente biográfico, sino soteriológico. Son los depositarios fundacionales de la elección y la promesa de Dios. Abraham, en particular, es "el padre de una multitud de naciones" (Gn 17:5) y, como lo llama San Pablo, "nuestro padre en la fe" (Rm 4:11-16). Su respuesta de fe obediente a la llamada de Dios, su confianza contra toda esperanza en la promesa de un hijo, y su disposición a sacrificar a ese mismo hijo, lo convierten en el modelo del creyente. Su historia prefigura no solo la historia de la nación de Israel, sino que contiene "tipos" o prefiguraciones del misterio de Cristo. Los Padres de la Iglesia vieron en el sacrificio de Isaac un tipo del sacrificio de Cristo: un padre dispuesto a entregar a su único hijo amado, y un hijo que lleva la leña para su propio sacrificio.   </w:t>
      </w:r>
    </w:p>
    <w:p w14:paraId="0E81C92F" w14:textId="77777777" w:rsidR="006B623B" w:rsidRDefault="006B623B" w:rsidP="000327AC">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La narrativa patriarcal en su conjunto establece un patrón que se repetirá a lo largo de toda la historia de la salvación: la fidelidad inquebrantable de Dios frente a la debilidad, el pecado y la infidelidad humana. Desde el engaño de </w:t>
      </w:r>
      <w:r w:rsidRPr="006B623B">
        <w:rPr>
          <w:rFonts w:eastAsia="Times New Roman"/>
          <w:lang w:eastAsia="es-ES"/>
        </w:rPr>
        <w:lastRenderedPageBreak/>
        <w:t xml:space="preserve">Jacob hasta la venta de José por sus hermanos, la historia está marcada por el fracaso humano. Sin embargo, en cada crisis, Dios interviene para reafirmar su promesa y llevar adelante su plan. Como dice José a sus hermanos en una de las cumbres teológicas del Génesis: "Aunque vosotros pensasteis hacerme mal, Dios lo encaminó para bien" (Gn 50:20). Esta es la lógica de la Providencia divina que se inaugura con los Patriarcas y que atraviesa toda la Escritura.   </w:t>
      </w:r>
    </w:p>
    <w:p w14:paraId="0C390820" w14:textId="067A165C" w:rsidR="00627473" w:rsidRPr="000327AC" w:rsidRDefault="00627473" w:rsidP="000327AC">
      <w:pPr>
        <w:pStyle w:val="Ttulo3"/>
        <w:rPr>
          <w:rFonts w:ascii="Times New Roman" w:eastAsia="Times New Roman" w:hAnsi="Times New Roman" w:cs="Times New Roman"/>
          <w:b/>
          <w:bCs/>
          <w:color w:val="auto"/>
          <w:sz w:val="24"/>
          <w:szCs w:val="24"/>
          <w:lang w:eastAsia="es-ES"/>
        </w:rPr>
      </w:pPr>
      <w:bookmarkStart w:id="211" w:name="_Toc211415611"/>
      <w:r w:rsidRPr="000327AC">
        <w:rPr>
          <w:rFonts w:ascii="Times New Roman" w:eastAsia="Times New Roman" w:hAnsi="Times New Roman" w:cs="Times New Roman"/>
          <w:b/>
          <w:bCs/>
          <w:color w:val="auto"/>
          <w:sz w:val="24"/>
          <w:szCs w:val="24"/>
          <w:lang w:eastAsia="es-ES"/>
        </w:rPr>
        <w:t>Recapitulando</w:t>
      </w:r>
      <w:bookmarkEnd w:id="211"/>
    </w:p>
    <w:p w14:paraId="35CA2D98" w14:textId="16C7D85B" w:rsidR="00627473" w:rsidRPr="00627473" w:rsidRDefault="00627473" w:rsidP="000327AC">
      <w:pPr>
        <w:spacing w:before="100" w:beforeAutospacing="1" w:after="100" w:afterAutospacing="1" w:line="240" w:lineRule="auto"/>
        <w:jc w:val="both"/>
        <w:rPr>
          <w:rFonts w:eastAsia="Times New Roman"/>
          <w:lang w:eastAsia="es-ES"/>
        </w:rPr>
      </w:pPr>
      <w:r w:rsidRPr="00627473">
        <w:rPr>
          <w:rFonts w:eastAsia="Times New Roman"/>
          <w:lang w:eastAsia="es-ES"/>
        </w:rPr>
        <w:t xml:space="preserve">Es </w:t>
      </w:r>
      <w:r>
        <w:rPr>
          <w:rFonts w:eastAsia="Times New Roman"/>
          <w:lang w:eastAsia="es-ES"/>
        </w:rPr>
        <w:t>esencial</w:t>
      </w:r>
      <w:r w:rsidRPr="00627473">
        <w:rPr>
          <w:rFonts w:eastAsia="Times New Roman"/>
          <w:lang w:eastAsia="es-ES"/>
        </w:rPr>
        <w:t xml:space="preserve"> comenzar con una precisión terminológica. En historia antigua, especialmente de periodos como la Edad del Bronce Medio (contexto probable de los patriarcas), la evidencia directa (inscripciones con sus nombres, restos arqueológicos que los identifiquen) es excepcionalmente rara para cualquier figura, incluso reyes. Por lo tanto, los historiadores trabajan con un conjunto de indicios (circunstancial evidence) que, en su totalidad, construyen un caso plausible.</w:t>
      </w:r>
    </w:p>
    <w:p w14:paraId="0B4F847E" w14:textId="77777777" w:rsidR="001273C6" w:rsidRDefault="00627473" w:rsidP="000327AC">
      <w:pPr>
        <w:spacing w:before="100" w:beforeAutospacing="1" w:after="100" w:afterAutospacing="1" w:line="240" w:lineRule="auto"/>
        <w:jc w:val="both"/>
        <w:rPr>
          <w:rFonts w:eastAsia="Times New Roman"/>
          <w:lang w:eastAsia="es-ES"/>
        </w:rPr>
      </w:pPr>
      <w:r w:rsidRPr="00627473">
        <w:rPr>
          <w:rFonts w:eastAsia="Times New Roman"/>
          <w:lang w:eastAsia="es-ES"/>
        </w:rPr>
        <w:t xml:space="preserve">La tesis que defiendo es la siguiente: La continuidad, coherencia interna y función central de la tradición patriarcal en la formación de la identidad de Israel son tan fundamentales que es altamente improbable que sean una invención ex nihilo de una época posterior. </w:t>
      </w:r>
    </w:p>
    <w:p w14:paraId="2843F32B" w14:textId="3B7825D1" w:rsidR="00627473" w:rsidRPr="00627473" w:rsidRDefault="00627473" w:rsidP="000327AC">
      <w:pPr>
        <w:spacing w:before="100" w:beforeAutospacing="1" w:after="100" w:afterAutospacing="1" w:line="240" w:lineRule="auto"/>
        <w:jc w:val="both"/>
        <w:rPr>
          <w:rFonts w:eastAsia="Times New Roman"/>
          <w:lang w:eastAsia="es-ES"/>
        </w:rPr>
      </w:pPr>
      <w:r w:rsidRPr="00627473">
        <w:rPr>
          <w:rFonts w:eastAsia="Times New Roman"/>
          <w:lang w:eastAsia="es-ES"/>
        </w:rPr>
        <w:t>Su persistencia "sin solución de continuidad" apunta a un núcleo histórico memorable que fue transmitido y reformulado a lo largo de generaciones.</w:t>
      </w:r>
    </w:p>
    <w:p w14:paraId="51D46F05" w14:textId="77777777" w:rsidR="00627473" w:rsidRPr="00627473" w:rsidRDefault="00627473" w:rsidP="000327AC">
      <w:pPr>
        <w:spacing w:before="100" w:beforeAutospacing="1" w:after="100" w:afterAutospacing="1" w:line="240" w:lineRule="auto"/>
        <w:jc w:val="both"/>
        <w:rPr>
          <w:rFonts w:eastAsia="Times New Roman"/>
          <w:lang w:eastAsia="es-ES"/>
        </w:rPr>
      </w:pPr>
      <w:r w:rsidRPr="00627473">
        <w:rPr>
          <w:rFonts w:eastAsia="Times New Roman"/>
          <w:lang w:eastAsia="es-ES"/>
        </w:rPr>
        <w:t>Estos son los argumentos académicos que sustentan esta posición:</w:t>
      </w:r>
    </w:p>
    <w:p w14:paraId="5DB3E7B5" w14:textId="77777777" w:rsidR="00627473" w:rsidRPr="00627473" w:rsidRDefault="00627473" w:rsidP="00627473">
      <w:pPr>
        <w:spacing w:before="100" w:beforeAutospacing="1" w:after="100" w:afterAutospacing="1" w:line="240" w:lineRule="auto"/>
        <w:rPr>
          <w:rFonts w:eastAsia="Times New Roman"/>
          <w:b/>
          <w:bCs/>
          <w:lang w:eastAsia="es-ES"/>
        </w:rPr>
      </w:pPr>
      <w:r w:rsidRPr="00627473">
        <w:rPr>
          <w:rFonts w:eastAsia="Times New Roman"/>
          <w:b/>
          <w:bCs/>
          <w:lang w:eastAsia="es-ES"/>
        </w:rPr>
        <w:lastRenderedPageBreak/>
        <w:t>1. El Argumento de la Tradición Continuada y su Función Identitaria</w:t>
      </w:r>
    </w:p>
    <w:p w14:paraId="59CD033D" w14:textId="77777777" w:rsidR="00627473" w:rsidRPr="00627473" w:rsidRDefault="00627473" w:rsidP="009C6194">
      <w:pPr>
        <w:numPr>
          <w:ilvl w:val="0"/>
          <w:numId w:val="134"/>
        </w:numPr>
        <w:spacing w:before="100" w:beforeAutospacing="1" w:after="100" w:afterAutospacing="1" w:line="240" w:lineRule="auto"/>
        <w:jc w:val="both"/>
        <w:rPr>
          <w:rFonts w:eastAsia="Times New Roman"/>
          <w:lang w:eastAsia="es-ES"/>
        </w:rPr>
      </w:pPr>
      <w:r w:rsidRPr="00627473">
        <w:rPr>
          <w:rFonts w:eastAsia="Times New Roman"/>
          <w:b/>
          <w:bCs/>
          <w:lang w:eastAsia="es-ES"/>
        </w:rPr>
        <w:t>Mecanismo de Transmisión en el Mundo Antiguo:</w:t>
      </w:r>
      <w:r w:rsidRPr="00627473">
        <w:rPr>
          <w:rFonts w:eastAsia="Times New Roman"/>
          <w:lang w:eastAsia="es-ES"/>
        </w:rPr>
        <w:t> Las sociedades antiguas eran fundamentalmente orales. La tradición oral no es un "teléfono descompuesto" inexacto, sino un mecanismo sofisticado y formalizado para preservar la memoria fundacional de un clan, tribu o pueblo. Los relatos sobre los antepasados eran el "acta constitucional" de un grupo, explicando sus derechos territoriales, sus lazos de parentesco y su relación con la divinidad. Inventar un antepasado común ficticio para tribus ya establecidas sería extremadamente problemático, ya que cada tribu tendría sus propias tradiciones rivales. La universal aceptación de Abraham, Isaac y Jacob sugiere que eran figuras lo suficientemente antiguas y reconocidas como para servir de punto de unión incontestable.</w:t>
      </w:r>
    </w:p>
    <w:p w14:paraId="290217FF" w14:textId="77777777" w:rsidR="00627473" w:rsidRDefault="00627473" w:rsidP="009C6194">
      <w:pPr>
        <w:numPr>
          <w:ilvl w:val="0"/>
          <w:numId w:val="134"/>
        </w:numPr>
        <w:spacing w:before="100" w:beforeAutospacing="1" w:after="100" w:afterAutospacing="1" w:line="240" w:lineRule="auto"/>
        <w:jc w:val="both"/>
        <w:rPr>
          <w:rFonts w:eastAsia="Times New Roman"/>
          <w:lang w:eastAsia="es-ES"/>
        </w:rPr>
      </w:pPr>
      <w:r w:rsidRPr="00627473">
        <w:rPr>
          <w:rFonts w:eastAsia="Times New Roman"/>
          <w:b/>
          <w:bCs/>
          <w:lang w:eastAsia="es-ES"/>
        </w:rPr>
        <w:t>La "Carga de la Prueba" Inversa:</w:t>
      </w:r>
      <w:r w:rsidRPr="00627473">
        <w:rPr>
          <w:rFonts w:eastAsia="Times New Roman"/>
          <w:lang w:eastAsia="es-ES"/>
        </w:rPr>
        <w:t> Como sugirió el arqueólogo israelí </w:t>
      </w:r>
      <w:r w:rsidRPr="00627473">
        <w:rPr>
          <w:rFonts w:eastAsia="Times New Roman"/>
          <w:b/>
          <w:bCs/>
          <w:lang w:eastAsia="es-ES"/>
        </w:rPr>
        <w:t>Amihai Mazar</w:t>
      </w:r>
      <w:r w:rsidRPr="00627473">
        <w:rPr>
          <w:rFonts w:eastAsia="Times New Roman"/>
          <w:lang w:eastAsia="es-ES"/>
        </w:rPr>
        <w:t>, la carga de la prueba recae en quienes defienden la invención. ¿Cuándo y por qué se inventarían estas figuras? Si Israel surgió como un grupo cananeo interno (como proponen muchas teorías modernas), ¿por qué inventar una narrativa de origen </w:t>
      </w:r>
      <w:r w:rsidRPr="00627473">
        <w:rPr>
          <w:rFonts w:eastAsia="Times New Roman"/>
          <w:i/>
          <w:iCs/>
          <w:lang w:eastAsia="es-ES"/>
        </w:rPr>
        <w:t>extranjero</w:t>
      </w:r>
      <w:r w:rsidRPr="00627473">
        <w:rPr>
          <w:rFonts w:eastAsia="Times New Roman"/>
          <w:lang w:eastAsia="es-ES"/>
        </w:rPr>
        <w:t> (Mesopotamia) y nómada? Una invención del periodo monárquico (siglos X-VIII a.C.) buscaría glorificar a reyes y ejércitos, no a pastores nómadas sin poder político. El hecho de que la tradición más venerada gire en torno a figuras tan "poco gloriosas" según los cánones reales, apunta a su antigüedad y autenticidad.</w:t>
      </w:r>
    </w:p>
    <w:p w14:paraId="505F6D80" w14:textId="1020A816" w:rsidR="00627473" w:rsidRPr="00627473" w:rsidRDefault="000327AC" w:rsidP="009C6194">
      <w:pPr>
        <w:jc w:val="both"/>
        <w:rPr>
          <w:rFonts w:eastAsia="Times New Roman"/>
          <w:b/>
          <w:bCs/>
          <w:lang w:eastAsia="es-ES"/>
        </w:rPr>
      </w:pPr>
      <w:r>
        <w:rPr>
          <w:rFonts w:eastAsia="Times New Roman"/>
          <w:lang w:eastAsia="es-ES"/>
        </w:rPr>
        <w:br w:type="page"/>
      </w:r>
      <w:r w:rsidR="00627473" w:rsidRPr="00627473">
        <w:rPr>
          <w:rFonts w:eastAsia="Times New Roman"/>
          <w:b/>
          <w:bCs/>
          <w:lang w:eastAsia="es-ES"/>
        </w:rPr>
        <w:lastRenderedPageBreak/>
        <w:t>2. El Argumento de la Coherencia Cultural e Histórica</w:t>
      </w:r>
    </w:p>
    <w:p w14:paraId="77F8957F" w14:textId="77777777" w:rsidR="00627473" w:rsidRPr="00627473" w:rsidRDefault="00627473" w:rsidP="009C6194">
      <w:pPr>
        <w:spacing w:before="100" w:beforeAutospacing="1" w:after="100" w:afterAutospacing="1" w:line="240" w:lineRule="auto"/>
        <w:jc w:val="both"/>
        <w:rPr>
          <w:rFonts w:eastAsia="Times New Roman"/>
          <w:lang w:eastAsia="es-ES"/>
        </w:rPr>
      </w:pPr>
      <w:r w:rsidRPr="00627473">
        <w:rPr>
          <w:rFonts w:eastAsia="Times New Roman"/>
          <w:lang w:eastAsia="es-ES"/>
        </w:rPr>
        <w:t>Este es el pilar de la llamada "escuela altista" (de Albrecht Alt y sus seguidores). Propone que los relatos patriarcales encajan perfectamente en el contexto sociocultural de la Edad del Bronce Medio (aprox. 2000-1550 a.C.), y no en la época de su puesta por escrito (Edad del Hierro, siglos X-VII a.C.).</w:t>
      </w:r>
    </w:p>
    <w:p w14:paraId="168C2CB7" w14:textId="77777777" w:rsidR="00627473" w:rsidRPr="00627473" w:rsidRDefault="00627473" w:rsidP="009C6194">
      <w:pPr>
        <w:numPr>
          <w:ilvl w:val="0"/>
          <w:numId w:val="135"/>
        </w:numPr>
        <w:spacing w:before="100" w:beforeAutospacing="1" w:after="100" w:afterAutospacing="1" w:line="240" w:lineRule="auto"/>
        <w:jc w:val="both"/>
        <w:rPr>
          <w:rFonts w:eastAsia="Times New Roman"/>
          <w:lang w:eastAsia="es-ES"/>
        </w:rPr>
      </w:pPr>
      <w:r w:rsidRPr="00627473">
        <w:rPr>
          <w:rFonts w:eastAsia="Times New Roman"/>
          <w:b/>
          <w:bCs/>
          <w:lang w:eastAsia="es-ES"/>
        </w:rPr>
        <w:t>Patrones de Vida Nómada:</w:t>
      </w:r>
      <w:r w:rsidRPr="00627473">
        <w:rPr>
          <w:rFonts w:eastAsia="Times New Roman"/>
          <w:lang w:eastAsia="es-ES"/>
        </w:rPr>
        <w:t> El modo de vida descrito—pastoreo seminómada, movimientos entre Mesopotamia, Siria, Canaán y Egipto, tratos con ciudades-estado cananeas—concuerda con lo que sabemos de los grupos </w:t>
      </w:r>
      <w:r w:rsidRPr="00627473">
        <w:rPr>
          <w:rFonts w:eastAsia="Times New Roman"/>
          <w:i/>
          <w:iCs/>
          <w:lang w:eastAsia="es-ES"/>
        </w:rPr>
        <w:t>‘apiru</w:t>
      </w:r>
      <w:r w:rsidRPr="00627473">
        <w:rPr>
          <w:rFonts w:eastAsia="Times New Roman"/>
          <w:lang w:eastAsia="es-ES"/>
        </w:rPr>
        <w:t> o habiru y los </w:t>
      </w:r>
      <w:r w:rsidRPr="00627473">
        <w:rPr>
          <w:rFonts w:eastAsia="Times New Roman"/>
          <w:i/>
          <w:iCs/>
          <w:lang w:eastAsia="es-ES"/>
        </w:rPr>
        <w:t>shasu</w:t>
      </w:r>
      <w:r w:rsidRPr="00627473">
        <w:rPr>
          <w:rFonts w:eastAsia="Times New Roman"/>
          <w:lang w:eastAsia="es-ES"/>
        </w:rPr>
        <w:t> de los textos egipcios, que no eran pueblos organizados, sino grupos sociales marginales y transhumantes.</w:t>
      </w:r>
    </w:p>
    <w:p w14:paraId="1A9C1A76" w14:textId="77777777" w:rsidR="00627473" w:rsidRPr="00627473" w:rsidRDefault="00627473" w:rsidP="009C6194">
      <w:pPr>
        <w:numPr>
          <w:ilvl w:val="0"/>
          <w:numId w:val="135"/>
        </w:numPr>
        <w:spacing w:before="100" w:beforeAutospacing="1" w:after="100" w:afterAutospacing="1" w:line="240" w:lineRule="auto"/>
        <w:jc w:val="both"/>
        <w:rPr>
          <w:rFonts w:eastAsia="Times New Roman"/>
          <w:lang w:eastAsia="es-ES"/>
        </w:rPr>
      </w:pPr>
      <w:r w:rsidRPr="00627473">
        <w:rPr>
          <w:rFonts w:eastAsia="Times New Roman"/>
          <w:b/>
          <w:bCs/>
          <w:lang w:eastAsia="es-ES"/>
        </w:rPr>
        <w:t>Costumbres Jurídicas:</w:t>
      </w:r>
      <w:r w:rsidRPr="00627473">
        <w:rPr>
          <w:rFonts w:eastAsia="Times New Roman"/>
          <w:lang w:eastAsia="es-ES"/>
        </w:rPr>
        <w:t> Estudios comparativos con textos de ciudades como Nuzi (siglo XV a.C.) y Mari (siglo XVIII a.C.) muestran paralelos sorprendentes con costumbres patriarcales que ya no se practicaban en la Edad del Hierro:</w:t>
      </w:r>
    </w:p>
    <w:p w14:paraId="71AFDA42" w14:textId="77777777" w:rsidR="00627473" w:rsidRPr="00627473" w:rsidRDefault="00627473" w:rsidP="009C6194">
      <w:pPr>
        <w:numPr>
          <w:ilvl w:val="1"/>
          <w:numId w:val="135"/>
        </w:numPr>
        <w:spacing w:before="100" w:beforeAutospacing="1" w:after="100" w:afterAutospacing="1" w:line="240" w:lineRule="auto"/>
        <w:jc w:val="both"/>
        <w:rPr>
          <w:rFonts w:eastAsia="Times New Roman"/>
          <w:lang w:eastAsia="es-ES"/>
        </w:rPr>
      </w:pPr>
      <w:r w:rsidRPr="00627473">
        <w:rPr>
          <w:rFonts w:eastAsia="Times New Roman"/>
          <w:lang w:eastAsia="es-ES"/>
        </w:rPr>
        <w:t>El derecho de una mujer estéril (Sarai, Raquel) de dar una sierva a su marido para tener hijos (Génesis 16, 30).</w:t>
      </w:r>
    </w:p>
    <w:p w14:paraId="02551B6E" w14:textId="77777777" w:rsidR="00627473" w:rsidRPr="00627473" w:rsidRDefault="00627473" w:rsidP="009C6194">
      <w:pPr>
        <w:numPr>
          <w:ilvl w:val="1"/>
          <w:numId w:val="135"/>
        </w:numPr>
        <w:spacing w:before="100" w:beforeAutospacing="1" w:after="100" w:afterAutospacing="1" w:line="240" w:lineRule="auto"/>
        <w:jc w:val="both"/>
        <w:rPr>
          <w:rFonts w:eastAsia="Times New Roman"/>
          <w:lang w:eastAsia="es-ES"/>
        </w:rPr>
      </w:pPr>
      <w:r w:rsidRPr="00627473">
        <w:rPr>
          <w:rFonts w:eastAsia="Times New Roman"/>
          <w:lang w:eastAsia="es-ES"/>
        </w:rPr>
        <w:t>La venta de la primogenitura por un plato de lentejas (Génesis 25), que refleja transacciones sobre derechos de herencia.</w:t>
      </w:r>
    </w:p>
    <w:p w14:paraId="1609EB68" w14:textId="77777777" w:rsidR="00627473" w:rsidRDefault="00627473" w:rsidP="009C6194">
      <w:pPr>
        <w:numPr>
          <w:ilvl w:val="1"/>
          <w:numId w:val="135"/>
        </w:numPr>
        <w:spacing w:before="100" w:beforeAutospacing="1" w:after="100" w:afterAutospacing="1" w:line="240" w:lineRule="auto"/>
        <w:jc w:val="both"/>
        <w:rPr>
          <w:rFonts w:eastAsia="Times New Roman"/>
          <w:lang w:eastAsia="es-ES"/>
        </w:rPr>
      </w:pPr>
      <w:r w:rsidRPr="00627473">
        <w:rPr>
          <w:rFonts w:eastAsia="Times New Roman"/>
          <w:lang w:eastAsia="es-ES"/>
        </w:rPr>
        <w:t>La absoluta centralidad de la promesa divina de </w:t>
      </w:r>
      <w:r w:rsidRPr="00627473">
        <w:rPr>
          <w:rFonts w:eastAsia="Times New Roman"/>
          <w:b/>
          <w:bCs/>
          <w:lang w:eastAsia="es-ES"/>
        </w:rPr>
        <w:t>tierra y descendencia</w:t>
      </w:r>
      <w:r w:rsidRPr="00627473">
        <w:rPr>
          <w:rFonts w:eastAsia="Times New Roman"/>
          <w:lang w:eastAsia="es-ES"/>
        </w:rPr>
        <w:t>. Esto refleja las preocupaciones vitales de un grupo seminómada que busca asentarse y asegurar su supervivencia.</w:t>
      </w:r>
    </w:p>
    <w:p w14:paraId="1598C137" w14:textId="518C4536" w:rsidR="00627473" w:rsidRPr="00627473" w:rsidRDefault="001273C6" w:rsidP="00401815">
      <w:pPr>
        <w:jc w:val="both"/>
        <w:rPr>
          <w:rFonts w:eastAsia="Times New Roman"/>
          <w:b/>
          <w:bCs/>
          <w:lang w:eastAsia="es-ES"/>
        </w:rPr>
      </w:pPr>
      <w:r>
        <w:rPr>
          <w:rFonts w:eastAsia="Times New Roman"/>
          <w:lang w:eastAsia="es-ES"/>
        </w:rPr>
        <w:br w:type="page"/>
      </w:r>
      <w:r w:rsidR="00627473" w:rsidRPr="00627473">
        <w:rPr>
          <w:rFonts w:eastAsia="Times New Roman"/>
          <w:b/>
          <w:bCs/>
          <w:lang w:eastAsia="es-ES"/>
        </w:rPr>
        <w:lastRenderedPageBreak/>
        <w:t>3. El Argumento de la Geografía y los Nombres</w:t>
      </w:r>
    </w:p>
    <w:p w14:paraId="20390997" w14:textId="77777777" w:rsidR="00627473" w:rsidRPr="00627473" w:rsidRDefault="00627473" w:rsidP="00401815">
      <w:pPr>
        <w:numPr>
          <w:ilvl w:val="0"/>
          <w:numId w:val="136"/>
        </w:numPr>
        <w:spacing w:before="100" w:beforeAutospacing="1" w:after="100" w:afterAutospacing="1" w:line="240" w:lineRule="auto"/>
        <w:jc w:val="both"/>
        <w:rPr>
          <w:rFonts w:eastAsia="Times New Roman"/>
          <w:lang w:eastAsia="es-ES"/>
        </w:rPr>
      </w:pPr>
      <w:r w:rsidRPr="00627473">
        <w:rPr>
          <w:rFonts w:eastAsia="Times New Roman"/>
          <w:b/>
          <w:bCs/>
          <w:lang w:eastAsia="es-ES"/>
        </w:rPr>
        <w:t>Nombres Personales:</w:t>
      </w:r>
      <w:r w:rsidRPr="00627473">
        <w:rPr>
          <w:rFonts w:eastAsia="Times New Roman"/>
          <w:lang w:eastAsia="es-ES"/>
        </w:rPr>
        <w:t> Los nombres de los patriarcas son coherentes con su época y contexto. </w:t>
      </w:r>
      <w:r w:rsidRPr="00627473">
        <w:rPr>
          <w:rFonts w:eastAsia="Times New Roman"/>
          <w:b/>
          <w:bCs/>
          <w:lang w:eastAsia="es-ES"/>
        </w:rPr>
        <w:t>Abraham</w:t>
      </w:r>
      <w:r w:rsidRPr="00627473">
        <w:rPr>
          <w:rFonts w:eastAsia="Times New Roman"/>
          <w:lang w:eastAsia="es-ES"/>
        </w:rPr>
        <w:t> y </w:t>
      </w:r>
      <w:r w:rsidRPr="00627473">
        <w:rPr>
          <w:rFonts w:eastAsia="Times New Roman"/>
          <w:b/>
          <w:bCs/>
          <w:lang w:eastAsia="es-ES"/>
        </w:rPr>
        <w:t>Jacob</w:t>
      </w:r>
      <w:r w:rsidRPr="00627473">
        <w:rPr>
          <w:rFonts w:eastAsia="Times New Roman"/>
          <w:lang w:eastAsia="es-ES"/>
        </w:rPr>
        <w:t> tienen paralelos claros en la onomástica amorrea de la Edad del Bronce (Ya‘qub-el, Abam-rama). El nombre </w:t>
      </w:r>
      <w:r w:rsidRPr="00627473">
        <w:rPr>
          <w:rFonts w:eastAsia="Times New Roman"/>
          <w:b/>
          <w:bCs/>
          <w:lang w:eastAsia="es-ES"/>
        </w:rPr>
        <w:t>Isaac</w:t>
      </w:r>
      <w:r w:rsidRPr="00627473">
        <w:rPr>
          <w:rFonts w:eastAsia="Times New Roman"/>
          <w:lang w:eastAsia="es-ES"/>
        </w:rPr>
        <w:t> (Yitschaq, relacionado con "reír") es único y no sigue patrones posteriores, lo que sugiere antigüedad.</w:t>
      </w:r>
    </w:p>
    <w:p w14:paraId="47319895" w14:textId="77777777" w:rsidR="00627473" w:rsidRPr="00627473" w:rsidRDefault="00627473" w:rsidP="00401815">
      <w:pPr>
        <w:numPr>
          <w:ilvl w:val="0"/>
          <w:numId w:val="136"/>
        </w:numPr>
        <w:spacing w:before="100" w:beforeAutospacing="1" w:after="100" w:afterAutospacing="1" w:line="240" w:lineRule="auto"/>
        <w:jc w:val="both"/>
        <w:rPr>
          <w:rFonts w:eastAsia="Times New Roman"/>
          <w:lang w:eastAsia="es-ES"/>
        </w:rPr>
      </w:pPr>
      <w:r w:rsidRPr="00627473">
        <w:rPr>
          <w:rFonts w:eastAsia="Times New Roman"/>
          <w:b/>
          <w:bCs/>
          <w:lang w:eastAsia="es-ES"/>
        </w:rPr>
        <w:t>Geografía Precisa de un Periodo Específico:</w:t>
      </w:r>
      <w:r w:rsidRPr="00627473">
        <w:rPr>
          <w:rFonts w:eastAsia="Times New Roman"/>
          <w:lang w:eastAsia="es-ES"/>
        </w:rPr>
        <w:t> Los relatos muestran un conocimiento íntimo de la geografía y la política de Canaán y sus alrededores en la Edad del Bronce. Se mencionan ciudades como </w:t>
      </w:r>
      <w:r w:rsidRPr="00627473">
        <w:rPr>
          <w:rFonts w:eastAsia="Times New Roman"/>
          <w:b/>
          <w:bCs/>
          <w:lang w:eastAsia="es-ES"/>
        </w:rPr>
        <w:t>Siquem, Hebrón y Beersheba</w:t>
      </w:r>
      <w:r w:rsidRPr="00627473">
        <w:rPr>
          <w:rFonts w:eastAsia="Times New Roman"/>
          <w:lang w:eastAsia="es-ES"/>
        </w:rPr>
        <w:t> como lugares clave, pero </w:t>
      </w:r>
      <w:r w:rsidRPr="00627473">
        <w:rPr>
          <w:rFonts w:eastAsia="Times New Roman"/>
          <w:b/>
          <w:bCs/>
          <w:lang w:eastAsia="es-ES"/>
        </w:rPr>
        <w:t>Jerusalén, que se volvería central más tarde, es apenas mencionada</w:t>
      </w:r>
      <w:r w:rsidRPr="00627473">
        <w:rPr>
          <w:rFonts w:eastAsia="Times New Roman"/>
          <w:lang w:eastAsia="es-ES"/>
        </w:rPr>
        <w:t>. Esto indica que la tradición recuerda un panorama político anterior a la hegemonía de las grandes ciudades-estado cananeas que caracterizó la Edad del Bronce Tardío.</w:t>
      </w:r>
    </w:p>
    <w:p w14:paraId="54B764D8" w14:textId="77777777" w:rsidR="00627473" w:rsidRPr="00627473" w:rsidRDefault="00627473" w:rsidP="00401815">
      <w:pPr>
        <w:spacing w:before="100" w:beforeAutospacing="1" w:after="100" w:afterAutospacing="1" w:line="240" w:lineRule="auto"/>
        <w:jc w:val="both"/>
        <w:rPr>
          <w:rFonts w:eastAsia="Times New Roman"/>
          <w:b/>
          <w:bCs/>
          <w:lang w:eastAsia="es-ES"/>
        </w:rPr>
      </w:pPr>
      <w:r w:rsidRPr="00627473">
        <w:rPr>
          <w:rFonts w:eastAsia="Times New Roman"/>
          <w:b/>
          <w:bCs/>
          <w:lang w:eastAsia="es-ES"/>
        </w:rPr>
        <w:t>4. El Argumento de la Arqueología de Sustento</w:t>
      </w:r>
    </w:p>
    <w:p w14:paraId="1AA48EB5" w14:textId="77777777" w:rsidR="00627473" w:rsidRPr="00627473" w:rsidRDefault="00627473" w:rsidP="00401815">
      <w:pPr>
        <w:spacing w:before="100" w:beforeAutospacing="1" w:after="100" w:afterAutospacing="1" w:line="240" w:lineRule="auto"/>
        <w:jc w:val="both"/>
        <w:rPr>
          <w:rFonts w:eastAsia="Times New Roman"/>
          <w:lang w:eastAsia="es-ES"/>
        </w:rPr>
      </w:pPr>
      <w:r w:rsidRPr="00627473">
        <w:rPr>
          <w:rFonts w:eastAsia="Times New Roman"/>
          <w:lang w:eastAsia="es-ES"/>
        </w:rPr>
        <w:t>Aunque la arqueología no puede "probar" a Abraham, sí puede demostrar que el mundo descrito en los relatos es verosímil.</w:t>
      </w:r>
    </w:p>
    <w:p w14:paraId="3603803C" w14:textId="77777777" w:rsidR="00627473" w:rsidRPr="00627473" w:rsidRDefault="00627473" w:rsidP="00401815">
      <w:pPr>
        <w:numPr>
          <w:ilvl w:val="0"/>
          <w:numId w:val="137"/>
        </w:numPr>
        <w:spacing w:before="100" w:beforeAutospacing="1" w:after="100" w:afterAutospacing="1" w:line="240" w:lineRule="auto"/>
        <w:jc w:val="both"/>
        <w:rPr>
          <w:rFonts w:eastAsia="Times New Roman"/>
          <w:lang w:eastAsia="es-ES"/>
        </w:rPr>
      </w:pPr>
      <w:r w:rsidRPr="00627473">
        <w:rPr>
          <w:rFonts w:eastAsia="Times New Roman"/>
          <w:b/>
          <w:bCs/>
          <w:lang w:eastAsia="es-ES"/>
        </w:rPr>
        <w:t>Movimientos Poblacionales:</w:t>
      </w:r>
      <w:r w:rsidRPr="00627473">
        <w:rPr>
          <w:rFonts w:eastAsia="Times New Roman"/>
          <w:lang w:eastAsia="es-ES"/>
        </w:rPr>
        <w:t> Se documentan movimientos de grupos semitas occidentales (amorreos) entre Mesopotamia y el Levante en los siglos XIX-XVIII a.C., encajando con la migración de Abraham desde Ur o Harán.</w:t>
      </w:r>
    </w:p>
    <w:p w14:paraId="3F5B4667" w14:textId="77777777" w:rsidR="00627473" w:rsidRDefault="00627473" w:rsidP="00401815">
      <w:pPr>
        <w:numPr>
          <w:ilvl w:val="0"/>
          <w:numId w:val="137"/>
        </w:numPr>
        <w:spacing w:before="100" w:beforeAutospacing="1" w:after="100" w:afterAutospacing="1" w:line="240" w:lineRule="auto"/>
        <w:jc w:val="both"/>
        <w:rPr>
          <w:rFonts w:eastAsia="Times New Roman"/>
          <w:lang w:eastAsia="es-ES"/>
        </w:rPr>
      </w:pPr>
      <w:r w:rsidRPr="00627473">
        <w:rPr>
          <w:rFonts w:eastAsia="Times New Roman"/>
          <w:b/>
          <w:bCs/>
          <w:lang w:eastAsia="es-ES"/>
        </w:rPr>
        <w:t>Asentamientos en la Región Montañosa:</w:t>
      </w:r>
      <w:r w:rsidRPr="00627473">
        <w:rPr>
          <w:rFonts w:eastAsia="Times New Roman"/>
          <w:lang w:eastAsia="es-ES"/>
        </w:rPr>
        <w:t xml:space="preserve"> La arqueología muestra un patrón de asentamiento en las zonas altas de Canaán (el territorio recorrido </w:t>
      </w:r>
      <w:r w:rsidRPr="00627473">
        <w:rPr>
          <w:rFonts w:eastAsia="Times New Roman"/>
          <w:lang w:eastAsia="es-ES"/>
        </w:rPr>
        <w:lastRenderedPageBreak/>
        <w:t>por los patriarcas) durante la Edad del Bronce Medio, seguido de un declive en la Edad del Bronce Tardío (cuando la acción se centra en Egipto y el Éxodo) y un resurgimiento masivo en la Edad del Hierro I (periodo de la conquista/juezas). Este patrón encaja con la narrativa bíblica.</w:t>
      </w:r>
    </w:p>
    <w:p w14:paraId="4D95A872" w14:textId="3DA47537" w:rsidR="001A26E2" w:rsidRPr="00401815" w:rsidRDefault="00401815" w:rsidP="00401815">
      <w:pPr>
        <w:rPr>
          <w:b/>
          <w:bCs/>
        </w:rPr>
      </w:pPr>
      <w:r>
        <w:rPr>
          <w:b/>
          <w:bCs/>
        </w:rPr>
        <w:t>5.</w:t>
      </w:r>
      <w:r w:rsidR="001A26E2" w:rsidRPr="00401815">
        <w:rPr>
          <w:b/>
          <w:bCs/>
        </w:rPr>
        <w:t>El Puente a Egipto: Jacob, José y la Verosimilitud de los Vínculos Cananeo-</w:t>
      </w:r>
      <w:proofErr w:type="gramStart"/>
      <w:r w:rsidR="001A26E2" w:rsidRPr="00401815">
        <w:rPr>
          <w:b/>
          <w:bCs/>
        </w:rPr>
        <w:t>Egipcios</w:t>
      </w:r>
      <w:proofErr w:type="gramEnd"/>
    </w:p>
    <w:p w14:paraId="016C0857" w14:textId="77777777" w:rsidR="001A26E2" w:rsidRDefault="001A26E2" w:rsidP="00401815">
      <w:pPr>
        <w:pStyle w:val="NormalWeb"/>
        <w:jc w:val="both"/>
      </w:pPr>
      <w:r>
        <w:t>La narrativa del Génesis culmina con el largo y detallado relato de José, que sirve de puente crucial, tanto literaria como históricamente, entre los patriarcas en Canaán y el futuro Éxodo de Egipto. Este ciclo narrativo (Génesis 37-50) está repleto de detalles que, al ser examinados a la luz del conocimiento actual sobre el Antiguo Egipto, demuestran una notable verosimilitud histórica, anclando la historia de la salvación en un contexto cultural y político específico.</w:t>
      </w:r>
      <w:r>
        <w:rPr>
          <w:rStyle w:val="button-container"/>
          <w:rFonts w:eastAsiaTheme="majorEastAsia"/>
        </w:rPr>
        <w:t xml:space="preserve">   </w:t>
      </w:r>
    </w:p>
    <w:p w14:paraId="1E59FAFC" w14:textId="77777777" w:rsidR="001A26E2" w:rsidRDefault="001A26E2" w:rsidP="00401815">
      <w:pPr>
        <w:pStyle w:val="NormalWeb"/>
        <w:jc w:val="both"/>
      </w:pPr>
      <w:r>
        <w:t xml:space="preserve">El movimiento de Jacob y su familia desde Canaán hacia Egipto, impulsado por una hambruna severa, encaja perfectamente en los patrones de interacción bien documentados entre estas dos regiones durante el segundo milenio </w:t>
      </w:r>
      <w:proofErr w:type="gramStart"/>
      <w:r>
        <w:t>a.C..</w:t>
      </w:r>
      <w:proofErr w:type="gramEnd"/>
      <w:r>
        <w:t xml:space="preserve"> Lejos de ser entidades aisladas, Egipto y Canaán estaban conectados por rutas comerciales terrestres y marítimas por las que fluían constantemente personas y mercancías. Canaán funcionaba como un puente terrestre que unía los grandes imperios de Mesopotamia y Egipto, convirtiéndolo en un corredor vital para el comercio.</w:t>
      </w:r>
      <w:r>
        <w:rPr>
          <w:rStyle w:val="button-container"/>
          <w:rFonts w:eastAsiaTheme="majorEastAsia"/>
        </w:rPr>
        <w:t xml:space="preserve">   </w:t>
      </w:r>
    </w:p>
    <w:p w14:paraId="7CFE5199" w14:textId="77777777" w:rsidR="001A26E2" w:rsidRDefault="001A26E2" w:rsidP="00401815">
      <w:pPr>
        <w:pStyle w:val="NormalWeb"/>
        <w:jc w:val="both"/>
      </w:pPr>
      <w:r>
        <w:t xml:space="preserve">La relación fue especialmente intensa durante el Segundo Período Intermedio de Egipto (c. 1700-1550 a.C.), una era de poder central debilitado que vio una infiltración y </w:t>
      </w:r>
      <w:r>
        <w:lastRenderedPageBreak/>
        <w:t>asentamiento a gran escala de pueblos semitas ("asiáticos") en la fértil región del Delta del Nilo. Este proceso culminó con el ascenso de los Hicsos, una dinastía de gobernantes de origen semítico que establecieron su capital en Avaris, en el Delta oriental, y gobernaron el norte de Egipto. La arqueología en sitios como Tell el-Dab'a (la antigua Avaris) ha revelado una cultura material que mezcla elementos egipcios y cananeos, confirmando la presencia de una población semita significativa. En este contexto, la llegada de un clan semita como el de Jacob y su asentamiento en la "tierra de Gosén" (Gn 47:6), ubicada en el Delta oriental, no solo es plausible sino que refleja un patrón histórico conocido.</w:t>
      </w:r>
      <w:r>
        <w:rPr>
          <w:rStyle w:val="button-container"/>
          <w:rFonts w:eastAsiaTheme="majorEastAsia"/>
        </w:rPr>
        <w:t xml:space="preserve">   </w:t>
      </w:r>
    </w:p>
    <w:p w14:paraId="215DAD2E" w14:textId="77777777" w:rsidR="001A26E2" w:rsidRDefault="001A26E2" w:rsidP="00401815">
      <w:pPr>
        <w:pStyle w:val="NormalWeb"/>
        <w:jc w:val="both"/>
      </w:pPr>
      <w:r>
        <w:t>La historia del ascenso de José, desde esclavo hasta visir de Egipto, se corrobora con varios detalles específicos que resuenan con el contexto egipcio del segundo milenio a.C.</w:t>
      </w:r>
    </w:p>
    <w:p w14:paraId="21C987BE" w14:textId="77777777" w:rsidR="001A26E2" w:rsidRDefault="001A26E2" w:rsidP="00401815">
      <w:pPr>
        <w:pStyle w:val="NormalWeb"/>
        <w:numPr>
          <w:ilvl w:val="0"/>
          <w:numId w:val="138"/>
        </w:numPr>
        <w:jc w:val="both"/>
      </w:pPr>
      <w:r>
        <w:rPr>
          <w:b/>
          <w:bCs/>
        </w:rPr>
        <w:t>El Ascenso de un Semita:</w:t>
      </w:r>
      <w:r>
        <w:t xml:space="preserve"> La idea de que un extranjero de origen semita pudiera alcanzar una alta posición en la administración egipcia es particularmente verosímil durante el período de los Hicsos. Durante su gobierno, los Hicsos, siendo ellos mismos de origen semita, naturalmente habrían favorecido o al menos permitido el ascenso de otros semitas a puestos de poder. Aunque adoptaron muchos aspectos de la cultura y la realeza egipcias, como los títulos faraónicos, mantuvieron vínculos con su herencia levantina. La presencia de asiáticos en roles administrativos y militares, incluso antes de los Hicsos, está atestiguada, pero el ascenso de José a una posición tan preeminente como la de visir encuentra su escenario más probable en este período de dominio semita.</w:t>
      </w:r>
      <w:r>
        <w:rPr>
          <w:rStyle w:val="button-container"/>
          <w:rFonts w:eastAsiaTheme="majorEastAsia"/>
        </w:rPr>
        <w:t xml:space="preserve">   </w:t>
      </w:r>
    </w:p>
    <w:p w14:paraId="4B69492F" w14:textId="77777777" w:rsidR="001A26E2" w:rsidRDefault="001A26E2" w:rsidP="00401815">
      <w:pPr>
        <w:pStyle w:val="NormalWeb"/>
        <w:numPr>
          <w:ilvl w:val="0"/>
          <w:numId w:val="138"/>
        </w:numPr>
        <w:jc w:val="both"/>
      </w:pPr>
      <w:r>
        <w:rPr>
          <w:b/>
          <w:bCs/>
        </w:rPr>
        <w:lastRenderedPageBreak/>
        <w:t>El Precio de un Hermano:</w:t>
      </w:r>
      <w:r>
        <w:t xml:space="preserve"> Un detalle numérico de asombrosa precisión se encuentra en Génesis 37:28, donde los hermanos de José lo venden por "veinte siclos de plata". Los registros cuneiformes de todo el Cercano Oriente antiguo muestran que el precio de los esclavos fluctuaba con el tiempo. En la primera mitad del segundo milenio a.C. (c. 1800-1700 a.C.), el precio promedio de un esclavo era precisamente de 20 siclos. Esta cifra está confirmada tanto en códigos legales, como el Código de Hammurabi, como en documentos de transacciones reales de Mari. En períodos anteriores (finales del tercer milenio), el precio era más bajo (alrededor de 10-15 siclos), y en períodos posteriores (finales del segundo y primer milenio), aumentó considerablemente a 30 y luego a 50-60 siclos. La mención de 20 siclos sitúa la narrativa con una precisión notable dentro de la ventana histórica de los patriarcas.</w:t>
      </w:r>
      <w:r>
        <w:rPr>
          <w:rStyle w:val="button-container"/>
          <w:rFonts w:eastAsiaTheme="majorEastAsia"/>
        </w:rPr>
        <w:t xml:space="preserve">   </w:t>
      </w:r>
    </w:p>
    <w:p w14:paraId="21295CA7" w14:textId="77777777" w:rsidR="001A26E2" w:rsidRDefault="001A26E2" w:rsidP="00401815">
      <w:pPr>
        <w:pStyle w:val="NormalWeb"/>
        <w:numPr>
          <w:ilvl w:val="0"/>
          <w:numId w:val="138"/>
        </w:numPr>
        <w:jc w:val="both"/>
      </w:pPr>
      <w:r>
        <w:rPr>
          <w:b/>
          <w:bCs/>
        </w:rPr>
        <w:t>La Sabiduría de los Sueños:</w:t>
      </w:r>
      <w:r>
        <w:t xml:space="preserve"> La trama de la historia de José gira en torno a los sueños y su interpretación, un elemento culturalmente central en el antiguo Egipto. Los egipcios creían que los sueños eran mensajes de los dioses que podían predecir el futuro o transmitir mandatos divinos. La interpretación de los sueños era una ciencia especializada, a menudo practicada por sacerdotes o escribas en lugares como la "Casa de la Vida". Se han descubierto "libros de sueños" egipcios, como el Papiro Chester Beatty III, que catalogan varios escenarios oníricos y sus significados correspondientes. La desesperación del Faraón cuando sus magos no pueden interpretar sus sueños (Gn 41:8) y su inmediata disposición a confiar en José, un extranjero, reflejan la profunda importancia cultural que se le daba a la </w:t>
      </w:r>
      <w:r>
        <w:lastRenderedPageBreak/>
        <w:t>oniromancia. La narrativa bíblica, sin embargo, establece una distinción teológica crucial: la habilidad de José no proviene de una técnica humana o un libro de sueños, sino que es un don directo de Dios (Gn 40:8; 41:16).</w:t>
      </w:r>
      <w:r>
        <w:rPr>
          <w:rStyle w:val="button-container"/>
          <w:rFonts w:eastAsiaTheme="majorEastAsia"/>
        </w:rPr>
        <w:t xml:space="preserve">   </w:t>
      </w:r>
    </w:p>
    <w:p w14:paraId="4530CCDC" w14:textId="46ADD7B7" w:rsidR="001A26E2" w:rsidRPr="00627473" w:rsidRDefault="001A26E2" w:rsidP="00401815">
      <w:pPr>
        <w:pStyle w:val="NormalWeb"/>
        <w:jc w:val="both"/>
      </w:pPr>
      <w:r>
        <w:t>Estos elementos, desde los patrones migratorios hasta los detalles económicos y culturales, demuestran que la historia de José no es una fábula atemporal, sino una narrativa profundamente arraigada en las realidades del mundo egipcio y levantino del segundo milenio a.C.</w:t>
      </w:r>
    </w:p>
    <w:p w14:paraId="2BA8B7A2" w14:textId="77777777" w:rsidR="00627473" w:rsidRPr="00401815" w:rsidRDefault="00627473" w:rsidP="00401815">
      <w:pPr>
        <w:pStyle w:val="Ttulo3"/>
        <w:rPr>
          <w:rFonts w:ascii="Times New Roman" w:eastAsia="Times New Roman" w:hAnsi="Times New Roman" w:cs="Times New Roman"/>
          <w:b/>
          <w:bCs/>
          <w:color w:val="auto"/>
          <w:sz w:val="24"/>
          <w:szCs w:val="24"/>
          <w:lang w:eastAsia="es-ES"/>
        </w:rPr>
      </w:pPr>
      <w:bookmarkStart w:id="212" w:name="_Toc211415612"/>
      <w:r w:rsidRPr="00401815">
        <w:rPr>
          <w:rFonts w:ascii="Times New Roman" w:eastAsia="Times New Roman" w:hAnsi="Times New Roman" w:cs="Times New Roman"/>
          <w:b/>
          <w:bCs/>
          <w:color w:val="auto"/>
          <w:sz w:val="24"/>
          <w:szCs w:val="24"/>
          <w:lang w:eastAsia="es-ES"/>
        </w:rPr>
        <w:t>Conclusión: Un Núcleo Histórico Reformulado</w:t>
      </w:r>
      <w:bookmarkEnd w:id="212"/>
    </w:p>
    <w:p w14:paraId="02999001" w14:textId="77777777" w:rsidR="00627473" w:rsidRPr="00627473" w:rsidRDefault="00627473" w:rsidP="00401815">
      <w:pPr>
        <w:spacing w:before="100" w:beforeAutospacing="1" w:after="100" w:afterAutospacing="1" w:line="240" w:lineRule="auto"/>
        <w:jc w:val="both"/>
        <w:rPr>
          <w:rFonts w:eastAsia="Times New Roman"/>
          <w:lang w:eastAsia="es-ES"/>
        </w:rPr>
      </w:pPr>
      <w:r w:rsidRPr="00627473">
        <w:rPr>
          <w:rFonts w:eastAsia="Times New Roman"/>
          <w:lang w:eastAsia="es-ES"/>
        </w:rPr>
        <w:t>La posición académica mayoritaria hoy no es el literalismo del pasado ni el escepticismo radical de la " escuela de Copenhague" (que ve todo como invención del periodo persa o helenístico). La postura más equilibrada es la del </w:t>
      </w:r>
      <w:r w:rsidRPr="00627473">
        <w:rPr>
          <w:rFonts w:eastAsia="Times New Roman"/>
          <w:b/>
          <w:bCs/>
          <w:lang w:eastAsia="es-ES"/>
        </w:rPr>
        <w:t>núcleo histórico</w:t>
      </w:r>
      <w:r w:rsidRPr="00627473">
        <w:rPr>
          <w:rFonts w:eastAsia="Times New Roman"/>
          <w:lang w:eastAsia="es-ES"/>
        </w:rPr>
        <w:t>.</w:t>
      </w:r>
    </w:p>
    <w:p w14:paraId="58363B25" w14:textId="77777777" w:rsidR="00627473" w:rsidRPr="00627473" w:rsidRDefault="00627473" w:rsidP="00401815">
      <w:pPr>
        <w:spacing w:before="100" w:beforeAutospacing="1" w:after="100" w:afterAutospacing="1" w:line="240" w:lineRule="auto"/>
        <w:jc w:val="both"/>
        <w:rPr>
          <w:rFonts w:eastAsia="Times New Roman"/>
          <w:lang w:eastAsia="es-ES"/>
        </w:rPr>
      </w:pPr>
      <w:r w:rsidRPr="00627473">
        <w:rPr>
          <w:rFonts w:eastAsia="Times New Roman"/>
          <w:lang w:eastAsia="es-ES"/>
        </w:rPr>
        <w:t>La tesis defendida aquí sostiene que la tradición ininterrumpida sobre los patriarcas es el vehículo que transporta la memoria de figuras históricas reales, probablemente jeques o líderes de clanes seminómadas en la Edad del Bronce Medio, cuya identidad, pactos con la divinidad y movimientos por la región fueron tan formativos para el grupo que se convirtieron en su piedra angular identitaria.</w:t>
      </w:r>
    </w:p>
    <w:p w14:paraId="0474F98D" w14:textId="690F6F69" w:rsidR="00627473" w:rsidRPr="006B623B" w:rsidRDefault="00A752EA" w:rsidP="00401815">
      <w:pPr>
        <w:spacing w:before="100" w:beforeAutospacing="1" w:after="100" w:afterAutospacing="1" w:line="240" w:lineRule="auto"/>
        <w:jc w:val="both"/>
        <w:rPr>
          <w:rFonts w:eastAsia="Times New Roman"/>
          <w:lang w:eastAsia="es-ES"/>
        </w:rPr>
      </w:pPr>
      <w:r>
        <w:rPr>
          <w:rFonts w:eastAsia="Times New Roman"/>
          <w:lang w:eastAsia="es-ES"/>
        </w:rPr>
        <w:t>E</w:t>
      </w:r>
      <w:r w:rsidR="00627473" w:rsidRPr="00627473">
        <w:rPr>
          <w:rFonts w:eastAsia="Times New Roman"/>
          <w:lang w:eastAsia="es-ES"/>
        </w:rPr>
        <w:t>l hecho de que se preservaran detalles culturalmente anacrónicos, geográficamente precisos y temáticamente "poco glamurosos" para una audiencia real, es el mejor argumento a favor de que se basan en un sustrato histórico genuino. La tradición misma, en su persistencia y centralidad, se convierte en un testimonio histórico de primer orden.</w:t>
      </w:r>
    </w:p>
    <w:p w14:paraId="240FBB29" w14:textId="77777777" w:rsidR="006B623B" w:rsidRPr="00401815" w:rsidRDefault="006B623B" w:rsidP="00401815">
      <w:pPr>
        <w:pStyle w:val="Ttulo3"/>
        <w:rPr>
          <w:rFonts w:ascii="Times New Roman" w:eastAsia="Times New Roman" w:hAnsi="Times New Roman" w:cs="Times New Roman"/>
          <w:b/>
          <w:bCs/>
          <w:color w:val="auto"/>
          <w:sz w:val="24"/>
          <w:szCs w:val="24"/>
          <w:lang w:eastAsia="es-ES"/>
        </w:rPr>
      </w:pPr>
      <w:bookmarkStart w:id="213" w:name="_Toc211415613"/>
      <w:r w:rsidRPr="00401815">
        <w:rPr>
          <w:rFonts w:ascii="Times New Roman" w:eastAsia="Times New Roman" w:hAnsi="Times New Roman" w:cs="Times New Roman"/>
          <w:b/>
          <w:bCs/>
          <w:color w:val="auto"/>
          <w:sz w:val="24"/>
          <w:szCs w:val="24"/>
          <w:lang w:eastAsia="es-ES"/>
        </w:rPr>
        <w:lastRenderedPageBreak/>
        <w:t>Conclusión: El Dios de la Historia</w:t>
      </w:r>
      <w:bookmarkEnd w:id="213"/>
    </w:p>
    <w:p w14:paraId="0A8BD862" w14:textId="77777777" w:rsidR="006B623B" w:rsidRPr="006B623B" w:rsidRDefault="006B623B" w:rsidP="00401815">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El estudio del contexto histórico de los Patriarcas reafirma una verdad central de la fe católica: el Dios de la Biblia no es una deidad mitológica desvinculada del tiempo y el espacio, sino el Señor de la historia. Es un Dios que entra en el mundo real, complejo y a menudo desordenado del Antiguo Cercano Oriente para llamar a un hombre, Abraham, y a través de él, iniciar la formación de un pueblo para sí. La Revelación no ocurre en un vacío, sino que se encarna en una cultura, una lengua y unas circunstancias históricas concretas.   </w:t>
      </w:r>
    </w:p>
    <w:p w14:paraId="31F8DBD4" w14:textId="77777777" w:rsidR="006B623B" w:rsidRPr="006B623B" w:rsidRDefault="006B623B" w:rsidP="00401815">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La evidencia arqueológica y los textos extrabíblicos no son, para el creyente, una muleta necesaria para la fe, pero sí un don que enriquece profundamente la comprensión de la Escritura. Nos permiten apreciar con mayor claridad la "maravillosa condescendencia" de la sabiduría eterna, cómo Dios adaptó su lenguaje y sus modos de actuar a la capacidad de comprensión de sus interlocutores humanos. Al utilizar formas jurídicas como el tratado de vasallaje o al actuar dentro de costumbres sociales como las relativas a la herencia, Dios se revela de una manera que era inteligible y significativa para la gente de esa época.   </w:t>
      </w:r>
    </w:p>
    <w:p w14:paraId="33161EA5" w14:textId="77777777" w:rsidR="006B623B" w:rsidRDefault="006B623B" w:rsidP="00401815">
      <w:pPr>
        <w:spacing w:before="100" w:beforeAutospacing="1" w:after="100" w:afterAutospacing="1" w:line="240" w:lineRule="auto"/>
        <w:jc w:val="both"/>
        <w:rPr>
          <w:rFonts w:eastAsia="Times New Roman"/>
          <w:lang w:eastAsia="es-ES"/>
        </w:rPr>
      </w:pPr>
      <w:r w:rsidRPr="006B623B">
        <w:rPr>
          <w:rFonts w:eastAsia="Times New Roman"/>
          <w:lang w:eastAsia="es-ES"/>
        </w:rPr>
        <w:t xml:space="preserve">En última instancia, el pacto con Abraham, arraigado en la historia del Segundo Milenio a.C., es el comienzo de una promesa que se despliega a lo largo de todo el Antiguo Testamento y encuentra su cumplimiento definitivo y universal en Jesucristo. Él es el descendiente de Abraham por excelencia, en quien "serán bendecidas todas las familias de la tierra" (Gn 12:3). Por lo tanto, el estudio de la historia de los Patriarcas no es simplemente una mirada a un pasado remoto. Es, para el cristiano, una contemplación de los primeros y decisivos pasos de nuestra propia historia de salvación, una historia en la que </w:t>
      </w:r>
      <w:r w:rsidRPr="006B623B">
        <w:rPr>
          <w:rFonts w:eastAsia="Times New Roman"/>
          <w:lang w:eastAsia="es-ES"/>
        </w:rPr>
        <w:lastRenderedPageBreak/>
        <w:t>el Dios de Abraham, Isaac y Jacob se revela como el Padre de nuestro Señor Jesucristo.</w:t>
      </w:r>
    </w:p>
    <w:p w14:paraId="76E8BEF1" w14:textId="77777777" w:rsidR="00435551" w:rsidRDefault="00435551" w:rsidP="00401815">
      <w:pPr>
        <w:spacing w:before="100" w:beforeAutospacing="1" w:after="100" w:afterAutospacing="1" w:line="240" w:lineRule="auto"/>
        <w:jc w:val="both"/>
        <w:rPr>
          <w:rFonts w:eastAsia="Times New Roman"/>
          <w:lang w:eastAsia="es-ES"/>
        </w:rPr>
      </w:pPr>
    </w:p>
    <w:p w14:paraId="387DBE6E" w14:textId="77777777" w:rsidR="00435551" w:rsidRDefault="00435551" w:rsidP="00401815">
      <w:pPr>
        <w:spacing w:before="100" w:beforeAutospacing="1" w:after="100" w:afterAutospacing="1" w:line="240" w:lineRule="auto"/>
        <w:jc w:val="both"/>
        <w:rPr>
          <w:rFonts w:eastAsia="Times New Roman"/>
          <w:lang w:eastAsia="es-ES"/>
        </w:rPr>
      </w:pPr>
    </w:p>
    <w:p w14:paraId="4220F141" w14:textId="77777777" w:rsidR="00435551" w:rsidRDefault="00435551" w:rsidP="00401815">
      <w:pPr>
        <w:spacing w:before="100" w:beforeAutospacing="1" w:after="100" w:afterAutospacing="1" w:line="240" w:lineRule="auto"/>
        <w:jc w:val="both"/>
        <w:rPr>
          <w:rFonts w:eastAsia="Times New Roman"/>
          <w:lang w:eastAsia="es-ES"/>
        </w:rPr>
      </w:pPr>
    </w:p>
    <w:p w14:paraId="5C084AF9" w14:textId="77777777" w:rsidR="00435551" w:rsidRDefault="00435551" w:rsidP="00401815">
      <w:pPr>
        <w:spacing w:before="100" w:beforeAutospacing="1" w:after="100" w:afterAutospacing="1" w:line="240" w:lineRule="auto"/>
        <w:jc w:val="both"/>
        <w:rPr>
          <w:rFonts w:eastAsia="Times New Roman"/>
          <w:lang w:eastAsia="es-ES"/>
        </w:rPr>
      </w:pPr>
    </w:p>
    <w:p w14:paraId="05E26F16" w14:textId="77777777" w:rsidR="00435551" w:rsidRDefault="00435551" w:rsidP="00401815">
      <w:pPr>
        <w:spacing w:before="100" w:beforeAutospacing="1" w:after="100" w:afterAutospacing="1" w:line="240" w:lineRule="auto"/>
        <w:jc w:val="both"/>
        <w:rPr>
          <w:rFonts w:eastAsia="Times New Roman"/>
          <w:lang w:eastAsia="es-ES"/>
        </w:rPr>
      </w:pPr>
    </w:p>
    <w:p w14:paraId="6C732C87" w14:textId="77777777" w:rsidR="00435551" w:rsidRDefault="00435551" w:rsidP="00401815">
      <w:pPr>
        <w:spacing w:before="100" w:beforeAutospacing="1" w:after="100" w:afterAutospacing="1" w:line="240" w:lineRule="auto"/>
        <w:jc w:val="both"/>
        <w:rPr>
          <w:rFonts w:eastAsia="Times New Roman"/>
          <w:lang w:eastAsia="es-ES"/>
        </w:rPr>
      </w:pPr>
    </w:p>
    <w:p w14:paraId="673E98C5" w14:textId="77777777" w:rsidR="00435551" w:rsidRDefault="00435551" w:rsidP="00401815">
      <w:pPr>
        <w:spacing w:before="100" w:beforeAutospacing="1" w:after="100" w:afterAutospacing="1" w:line="240" w:lineRule="auto"/>
        <w:jc w:val="both"/>
        <w:rPr>
          <w:rFonts w:eastAsia="Times New Roman"/>
          <w:lang w:eastAsia="es-ES"/>
        </w:rPr>
      </w:pPr>
    </w:p>
    <w:p w14:paraId="77CC1F54" w14:textId="77777777" w:rsidR="00435551" w:rsidRDefault="00435551" w:rsidP="00401815">
      <w:pPr>
        <w:spacing w:before="100" w:beforeAutospacing="1" w:after="100" w:afterAutospacing="1" w:line="240" w:lineRule="auto"/>
        <w:jc w:val="both"/>
        <w:rPr>
          <w:rFonts w:eastAsia="Times New Roman"/>
          <w:lang w:eastAsia="es-ES"/>
        </w:rPr>
      </w:pPr>
    </w:p>
    <w:p w14:paraId="243B09DF" w14:textId="77777777" w:rsidR="00435551" w:rsidRDefault="00435551" w:rsidP="00401815">
      <w:pPr>
        <w:spacing w:before="100" w:beforeAutospacing="1" w:after="100" w:afterAutospacing="1" w:line="240" w:lineRule="auto"/>
        <w:jc w:val="both"/>
        <w:rPr>
          <w:rFonts w:eastAsia="Times New Roman"/>
          <w:lang w:eastAsia="es-ES"/>
        </w:rPr>
      </w:pPr>
    </w:p>
    <w:p w14:paraId="1248049A" w14:textId="77777777" w:rsidR="00435551" w:rsidRDefault="00435551" w:rsidP="00401815">
      <w:pPr>
        <w:spacing w:before="100" w:beforeAutospacing="1" w:after="100" w:afterAutospacing="1" w:line="240" w:lineRule="auto"/>
        <w:jc w:val="both"/>
        <w:rPr>
          <w:rFonts w:eastAsia="Times New Roman"/>
          <w:lang w:eastAsia="es-ES"/>
        </w:rPr>
      </w:pPr>
    </w:p>
    <w:p w14:paraId="4A8C943B" w14:textId="77777777" w:rsidR="00435551" w:rsidRDefault="00435551" w:rsidP="00401815">
      <w:pPr>
        <w:spacing w:before="100" w:beforeAutospacing="1" w:after="100" w:afterAutospacing="1" w:line="240" w:lineRule="auto"/>
        <w:jc w:val="both"/>
        <w:rPr>
          <w:rFonts w:eastAsia="Times New Roman"/>
          <w:lang w:eastAsia="es-ES"/>
        </w:rPr>
      </w:pPr>
    </w:p>
    <w:p w14:paraId="67E2D019" w14:textId="77777777" w:rsidR="00435551" w:rsidRDefault="00435551" w:rsidP="00401815">
      <w:pPr>
        <w:spacing w:before="100" w:beforeAutospacing="1" w:after="100" w:afterAutospacing="1" w:line="240" w:lineRule="auto"/>
        <w:jc w:val="both"/>
        <w:rPr>
          <w:rFonts w:eastAsia="Times New Roman"/>
          <w:lang w:eastAsia="es-ES"/>
        </w:rPr>
      </w:pPr>
    </w:p>
    <w:p w14:paraId="211B35F8" w14:textId="77777777" w:rsidR="00435551" w:rsidRDefault="00435551" w:rsidP="00401815">
      <w:pPr>
        <w:spacing w:before="100" w:beforeAutospacing="1" w:after="100" w:afterAutospacing="1" w:line="240" w:lineRule="auto"/>
        <w:jc w:val="both"/>
        <w:rPr>
          <w:rFonts w:eastAsia="Times New Roman"/>
          <w:lang w:eastAsia="es-ES"/>
        </w:rPr>
      </w:pPr>
    </w:p>
    <w:p w14:paraId="062EEED0" w14:textId="77777777" w:rsidR="00435551" w:rsidRDefault="00435551" w:rsidP="00401815">
      <w:pPr>
        <w:spacing w:before="100" w:beforeAutospacing="1" w:after="100" w:afterAutospacing="1" w:line="240" w:lineRule="auto"/>
        <w:jc w:val="both"/>
        <w:rPr>
          <w:rFonts w:eastAsia="Times New Roman"/>
          <w:lang w:eastAsia="es-ES"/>
        </w:rPr>
      </w:pPr>
    </w:p>
    <w:p w14:paraId="10B56627" w14:textId="77777777" w:rsidR="00435551" w:rsidRDefault="00435551" w:rsidP="00401815">
      <w:pPr>
        <w:spacing w:before="100" w:beforeAutospacing="1" w:after="100" w:afterAutospacing="1" w:line="240" w:lineRule="auto"/>
        <w:jc w:val="both"/>
        <w:rPr>
          <w:rFonts w:eastAsia="Times New Roman"/>
          <w:lang w:eastAsia="es-ES"/>
        </w:rPr>
      </w:pPr>
    </w:p>
    <w:p w14:paraId="559E27DB" w14:textId="77777777" w:rsidR="00435551" w:rsidRDefault="00435551" w:rsidP="00401815">
      <w:pPr>
        <w:spacing w:before="100" w:beforeAutospacing="1" w:after="100" w:afterAutospacing="1" w:line="240" w:lineRule="auto"/>
        <w:jc w:val="both"/>
        <w:rPr>
          <w:rFonts w:eastAsia="Times New Roman"/>
          <w:lang w:eastAsia="es-ES"/>
        </w:rPr>
      </w:pPr>
    </w:p>
    <w:p w14:paraId="18D06C7A" w14:textId="77777777" w:rsidR="000B6241" w:rsidRDefault="000B6241" w:rsidP="00401815">
      <w:pPr>
        <w:spacing w:before="100" w:beforeAutospacing="1" w:after="100" w:afterAutospacing="1" w:line="240" w:lineRule="auto"/>
        <w:jc w:val="both"/>
        <w:rPr>
          <w:rFonts w:eastAsia="Times New Roman"/>
          <w:lang w:eastAsia="es-ES"/>
        </w:rPr>
        <w:sectPr w:rsidR="000B6241" w:rsidSect="003D5C6D">
          <w:type w:val="oddPage"/>
          <w:pgSz w:w="8641" w:h="12962"/>
          <w:pgMar w:top="1418" w:right="1418" w:bottom="1418" w:left="1701" w:header="709" w:footer="709" w:gutter="0"/>
          <w:cols w:space="708"/>
          <w:docGrid w:linePitch="360"/>
        </w:sectPr>
      </w:pPr>
    </w:p>
    <w:p w14:paraId="1A3E93D8" w14:textId="77777777" w:rsidR="00435551" w:rsidRPr="00435551" w:rsidRDefault="00435551" w:rsidP="00435551">
      <w:pPr>
        <w:pStyle w:val="Ttulo1"/>
        <w:rPr>
          <w:rFonts w:eastAsia="Times New Roman"/>
          <w:lang w:eastAsia="es-ES"/>
        </w:rPr>
      </w:pPr>
      <w:bookmarkStart w:id="214" w:name="_Toc211271143"/>
      <w:bookmarkStart w:id="215" w:name="_Toc211415614"/>
      <w:r w:rsidRPr="00435551">
        <w:rPr>
          <w:rFonts w:eastAsia="Times New Roman"/>
          <w:lang w:eastAsia="es-ES"/>
        </w:rPr>
        <w:lastRenderedPageBreak/>
        <w:t>Palabras finales del autor y una humilde solicitud</w:t>
      </w:r>
      <w:bookmarkEnd w:id="214"/>
      <w:bookmarkEnd w:id="215"/>
    </w:p>
    <w:p w14:paraId="6DBA7D70" w14:textId="77777777" w:rsidR="00435551" w:rsidRPr="00435551" w:rsidRDefault="00435551" w:rsidP="00435551">
      <w:pPr>
        <w:spacing w:before="100" w:beforeAutospacing="1" w:after="100" w:afterAutospacing="1" w:line="240" w:lineRule="auto"/>
        <w:jc w:val="both"/>
        <w:rPr>
          <w:rFonts w:eastAsia="Times New Roman"/>
          <w:lang w:eastAsia="es-ES"/>
        </w:rPr>
      </w:pPr>
      <w:r w:rsidRPr="00435551">
        <w:rPr>
          <w:rFonts w:eastAsia="Times New Roman"/>
          <w:lang w:eastAsia="es-ES"/>
        </w:rPr>
        <w:t>Gracias por dedicar su tiempo a leer este libro. Mi pasión por la escritura se basa en el profundo deseo de explorar la armonía entre la fe y la razón, y es un privilegio poder compartir esta reflexión con ustedes. Espero sinceramente que estas páginas les hayan resultado útiles, enriquecedoras y de inspiración.</w:t>
      </w:r>
    </w:p>
    <w:p w14:paraId="266B25D4" w14:textId="77777777" w:rsidR="00435551" w:rsidRPr="00435551" w:rsidRDefault="00435551" w:rsidP="00435551">
      <w:pPr>
        <w:spacing w:before="100" w:beforeAutospacing="1" w:after="100" w:afterAutospacing="1" w:line="240" w:lineRule="auto"/>
        <w:jc w:val="both"/>
        <w:rPr>
          <w:rFonts w:eastAsia="Times New Roman"/>
          <w:lang w:eastAsia="es-ES"/>
        </w:rPr>
      </w:pPr>
      <w:r w:rsidRPr="00435551">
        <w:rPr>
          <w:rFonts w:eastAsia="Times New Roman"/>
          <w:lang w:eastAsia="es-ES"/>
        </w:rPr>
        <w:t>Si este libro les ha resultado útil, pueden apoyarme con una reseña en Amazon, lo cual les llevará menos de 60 segundos. Las reseñas de los lectores son fundamentales para los autores en Amazon; ayudan a que otros lectores descubran esta obra y me permiten seguir escribiendo y creando nuevos recursos.</w:t>
      </w:r>
    </w:p>
    <w:p w14:paraId="7796FE78" w14:textId="77777777" w:rsidR="00435551" w:rsidRPr="00435551" w:rsidRDefault="00435551" w:rsidP="00435551">
      <w:pPr>
        <w:spacing w:before="100" w:beforeAutospacing="1" w:after="100" w:afterAutospacing="1" w:line="240" w:lineRule="auto"/>
        <w:jc w:val="both"/>
        <w:rPr>
          <w:rFonts w:eastAsia="Times New Roman"/>
          <w:lang w:eastAsia="es-ES"/>
        </w:rPr>
      </w:pPr>
      <w:r w:rsidRPr="00435551">
        <w:rPr>
          <w:rFonts w:eastAsia="Times New Roman"/>
          <w:lang w:eastAsia="es-ES"/>
        </w:rPr>
        <w:t>Les pido que consideren dejar una reseña breve y sincera en la página de Amazon donde compraron este libro. Incluso una simple calificación con estrellas tiene un gran impacto. Sus comentarios no solo me animan, sino que también sirven de guía para otros en su propio camino de fe.</w:t>
      </w:r>
    </w:p>
    <w:p w14:paraId="76AD343B" w14:textId="77777777" w:rsidR="00435551" w:rsidRPr="00435551" w:rsidRDefault="00435551" w:rsidP="00435551">
      <w:pPr>
        <w:spacing w:before="100" w:beforeAutospacing="1" w:after="100" w:afterAutospacing="1" w:line="240" w:lineRule="auto"/>
        <w:jc w:val="both"/>
        <w:rPr>
          <w:rFonts w:eastAsia="Times New Roman"/>
          <w:lang w:eastAsia="es-ES"/>
        </w:rPr>
      </w:pPr>
      <w:r w:rsidRPr="00435551">
        <w:rPr>
          <w:rFonts w:eastAsia="Times New Roman"/>
          <w:lang w:eastAsia="es-ES"/>
        </w:rPr>
        <w:t>Gracias nuevamente por su lectura y apoyo.</w:t>
      </w:r>
    </w:p>
    <w:p w14:paraId="6DB9B856" w14:textId="77777777" w:rsidR="00435551" w:rsidRPr="00435551" w:rsidRDefault="00435551" w:rsidP="00435551">
      <w:pPr>
        <w:spacing w:before="100" w:beforeAutospacing="1" w:after="100" w:afterAutospacing="1" w:line="240" w:lineRule="auto"/>
        <w:jc w:val="both"/>
        <w:rPr>
          <w:rFonts w:eastAsia="Times New Roman"/>
          <w:lang w:eastAsia="es-ES"/>
        </w:rPr>
      </w:pPr>
      <w:r w:rsidRPr="00435551">
        <w:rPr>
          <w:rFonts w:eastAsia="Times New Roman"/>
          <w:lang w:eastAsia="es-ES"/>
        </w:rPr>
        <w:t>Pueden dejar una reseña consultando su historial de pedidos en Amazon o visitando directamente la página del libro.</w:t>
      </w:r>
    </w:p>
    <w:p w14:paraId="08E1B3A8" w14:textId="77777777" w:rsidR="00435551" w:rsidRPr="00284343" w:rsidRDefault="00435551" w:rsidP="00435551">
      <w:pPr>
        <w:spacing w:before="100" w:beforeAutospacing="1" w:after="100" w:afterAutospacing="1" w:line="240" w:lineRule="auto"/>
        <w:jc w:val="both"/>
        <w:rPr>
          <w:rFonts w:eastAsia="Times New Roman"/>
          <w:lang w:val="pt-BR" w:eastAsia="es-ES"/>
        </w:rPr>
      </w:pPr>
      <w:r w:rsidRPr="00284343">
        <w:rPr>
          <w:rFonts w:eastAsia="Times New Roman"/>
          <w:lang w:val="pt-BR" w:eastAsia="es-ES"/>
        </w:rPr>
        <w:t>Agradecido de antemano,</w:t>
      </w:r>
    </w:p>
    <w:p w14:paraId="55B5E39C" w14:textId="77777777" w:rsidR="00435551" w:rsidRPr="00284343" w:rsidRDefault="00435551" w:rsidP="00435551">
      <w:pPr>
        <w:spacing w:before="100" w:beforeAutospacing="1" w:after="100" w:afterAutospacing="1" w:line="240" w:lineRule="auto"/>
        <w:jc w:val="both"/>
        <w:rPr>
          <w:rFonts w:eastAsia="Times New Roman"/>
          <w:lang w:val="pt-BR" w:eastAsia="es-ES"/>
        </w:rPr>
      </w:pPr>
      <w:r w:rsidRPr="00284343">
        <w:rPr>
          <w:rFonts w:eastAsia="Times New Roman"/>
          <w:lang w:val="pt-BR" w:eastAsia="es-ES"/>
        </w:rPr>
        <w:t>Jesus Fernandez-Pedrera</w:t>
      </w:r>
    </w:p>
    <w:sectPr w:rsidR="00435551" w:rsidRPr="00284343" w:rsidSect="003D5C6D">
      <w:type w:val="oddPage"/>
      <w:pgSz w:w="8641" w:h="12962"/>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40B35" w14:textId="77777777" w:rsidR="000A2050" w:rsidRDefault="000A2050" w:rsidP="00CD7905">
      <w:pPr>
        <w:spacing w:after="0" w:line="240" w:lineRule="auto"/>
      </w:pPr>
      <w:r>
        <w:separator/>
      </w:r>
    </w:p>
  </w:endnote>
  <w:endnote w:type="continuationSeparator" w:id="0">
    <w:p w14:paraId="7B7CAA30" w14:textId="77777777" w:rsidR="000A2050" w:rsidRDefault="000A2050" w:rsidP="00CD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814814"/>
      <w:docPartObj>
        <w:docPartGallery w:val="Page Numbers (Bottom of Page)"/>
        <w:docPartUnique/>
      </w:docPartObj>
    </w:sdtPr>
    <w:sdtContent>
      <w:p w14:paraId="6539390D" w14:textId="09BE4DF4" w:rsidR="00CD7905" w:rsidRDefault="00CD7905">
        <w:pPr>
          <w:pStyle w:val="Piedepgina"/>
          <w:jc w:val="center"/>
        </w:pPr>
        <w:r>
          <w:fldChar w:fldCharType="begin"/>
        </w:r>
        <w:r>
          <w:instrText>PAGE   \* MERGEFORMAT</w:instrText>
        </w:r>
        <w:r>
          <w:fldChar w:fldCharType="separate"/>
        </w:r>
        <w:r>
          <w:t>2</w:t>
        </w:r>
        <w:r>
          <w:fldChar w:fldCharType="end"/>
        </w:r>
      </w:p>
    </w:sdtContent>
  </w:sdt>
  <w:p w14:paraId="6A2BB985" w14:textId="77777777" w:rsidR="00CD7905" w:rsidRDefault="00CD79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485EA" w14:textId="77777777" w:rsidR="000A2050" w:rsidRDefault="000A2050" w:rsidP="00CD7905">
      <w:pPr>
        <w:spacing w:after="0" w:line="240" w:lineRule="auto"/>
      </w:pPr>
      <w:r>
        <w:separator/>
      </w:r>
    </w:p>
  </w:footnote>
  <w:footnote w:type="continuationSeparator" w:id="0">
    <w:p w14:paraId="5EAE1D9D" w14:textId="77777777" w:rsidR="000A2050" w:rsidRDefault="000A2050" w:rsidP="00CD7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2AD"/>
    <w:multiLevelType w:val="multilevel"/>
    <w:tmpl w:val="C584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B2B1B"/>
    <w:multiLevelType w:val="multilevel"/>
    <w:tmpl w:val="F1D2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87A52"/>
    <w:multiLevelType w:val="multilevel"/>
    <w:tmpl w:val="B88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25C8C"/>
    <w:multiLevelType w:val="multilevel"/>
    <w:tmpl w:val="5068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E7E0B"/>
    <w:multiLevelType w:val="multilevel"/>
    <w:tmpl w:val="61A0B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2777D"/>
    <w:multiLevelType w:val="multilevel"/>
    <w:tmpl w:val="B5D4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0B4B59"/>
    <w:multiLevelType w:val="multilevel"/>
    <w:tmpl w:val="D50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1E264A"/>
    <w:multiLevelType w:val="multilevel"/>
    <w:tmpl w:val="242AE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7B135A"/>
    <w:multiLevelType w:val="multilevel"/>
    <w:tmpl w:val="269C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C94026"/>
    <w:multiLevelType w:val="multilevel"/>
    <w:tmpl w:val="7D5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EB5097"/>
    <w:multiLevelType w:val="multilevel"/>
    <w:tmpl w:val="D7A44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577196"/>
    <w:multiLevelType w:val="multilevel"/>
    <w:tmpl w:val="A4BE9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856F36"/>
    <w:multiLevelType w:val="multilevel"/>
    <w:tmpl w:val="89B2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E641AB"/>
    <w:multiLevelType w:val="multilevel"/>
    <w:tmpl w:val="1382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C775FC"/>
    <w:multiLevelType w:val="multilevel"/>
    <w:tmpl w:val="1A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4649AE"/>
    <w:multiLevelType w:val="multilevel"/>
    <w:tmpl w:val="DED4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A16677"/>
    <w:multiLevelType w:val="multilevel"/>
    <w:tmpl w:val="5C5A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A4677C"/>
    <w:multiLevelType w:val="multilevel"/>
    <w:tmpl w:val="A60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38646E"/>
    <w:multiLevelType w:val="multilevel"/>
    <w:tmpl w:val="1460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8901FF"/>
    <w:multiLevelType w:val="multilevel"/>
    <w:tmpl w:val="92C0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8A1DDB"/>
    <w:multiLevelType w:val="multilevel"/>
    <w:tmpl w:val="3614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586BFE"/>
    <w:multiLevelType w:val="multilevel"/>
    <w:tmpl w:val="8D70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CA7E98"/>
    <w:multiLevelType w:val="multilevel"/>
    <w:tmpl w:val="D542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333C91"/>
    <w:multiLevelType w:val="multilevel"/>
    <w:tmpl w:val="7A2EB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3B755E"/>
    <w:multiLevelType w:val="multilevel"/>
    <w:tmpl w:val="BD9E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5E124D"/>
    <w:multiLevelType w:val="multilevel"/>
    <w:tmpl w:val="8E92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BE6B2F"/>
    <w:multiLevelType w:val="multilevel"/>
    <w:tmpl w:val="84CE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9C2F80"/>
    <w:multiLevelType w:val="multilevel"/>
    <w:tmpl w:val="072CA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0B67D7"/>
    <w:multiLevelType w:val="multilevel"/>
    <w:tmpl w:val="D3A4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413AED"/>
    <w:multiLevelType w:val="multilevel"/>
    <w:tmpl w:val="D14E2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1A2462"/>
    <w:multiLevelType w:val="multilevel"/>
    <w:tmpl w:val="E62E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5B669F"/>
    <w:multiLevelType w:val="multilevel"/>
    <w:tmpl w:val="6688F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2E17A0"/>
    <w:multiLevelType w:val="multilevel"/>
    <w:tmpl w:val="3562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4926AB"/>
    <w:multiLevelType w:val="multilevel"/>
    <w:tmpl w:val="74428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6007C0"/>
    <w:multiLevelType w:val="hybridMultilevel"/>
    <w:tmpl w:val="5D7E0E4C"/>
    <w:lvl w:ilvl="0" w:tplc="6F463B46">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AC07842"/>
    <w:multiLevelType w:val="multilevel"/>
    <w:tmpl w:val="A83C82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4845D5"/>
    <w:multiLevelType w:val="multilevel"/>
    <w:tmpl w:val="9CA4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8B4D59"/>
    <w:multiLevelType w:val="multilevel"/>
    <w:tmpl w:val="289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FD70F7"/>
    <w:multiLevelType w:val="multilevel"/>
    <w:tmpl w:val="143E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843417"/>
    <w:multiLevelType w:val="multilevel"/>
    <w:tmpl w:val="3D8E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A27252"/>
    <w:multiLevelType w:val="multilevel"/>
    <w:tmpl w:val="E5EC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2B59D8"/>
    <w:multiLevelType w:val="multilevel"/>
    <w:tmpl w:val="F3BE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474E1C"/>
    <w:multiLevelType w:val="multilevel"/>
    <w:tmpl w:val="B3068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C11A8F"/>
    <w:multiLevelType w:val="multilevel"/>
    <w:tmpl w:val="4F92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530839"/>
    <w:multiLevelType w:val="multilevel"/>
    <w:tmpl w:val="428E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1359DC"/>
    <w:multiLevelType w:val="multilevel"/>
    <w:tmpl w:val="22B0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4D06FC"/>
    <w:multiLevelType w:val="multilevel"/>
    <w:tmpl w:val="4E76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36052D6"/>
    <w:multiLevelType w:val="multilevel"/>
    <w:tmpl w:val="2A4C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CB64D5"/>
    <w:multiLevelType w:val="multilevel"/>
    <w:tmpl w:val="23B0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F81A0E"/>
    <w:multiLevelType w:val="multilevel"/>
    <w:tmpl w:val="6326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083BB1"/>
    <w:multiLevelType w:val="multilevel"/>
    <w:tmpl w:val="82766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D56520"/>
    <w:multiLevelType w:val="multilevel"/>
    <w:tmpl w:val="8052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150484"/>
    <w:multiLevelType w:val="multilevel"/>
    <w:tmpl w:val="D144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703FCA"/>
    <w:multiLevelType w:val="multilevel"/>
    <w:tmpl w:val="D4D4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85089D"/>
    <w:multiLevelType w:val="multilevel"/>
    <w:tmpl w:val="4EC2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9DE5A3D"/>
    <w:multiLevelType w:val="multilevel"/>
    <w:tmpl w:val="426E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A9F4272"/>
    <w:multiLevelType w:val="multilevel"/>
    <w:tmpl w:val="A04E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CE6D23"/>
    <w:multiLevelType w:val="multilevel"/>
    <w:tmpl w:val="5C7EB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2A74D2"/>
    <w:multiLevelType w:val="multilevel"/>
    <w:tmpl w:val="E650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B66DE9"/>
    <w:multiLevelType w:val="multilevel"/>
    <w:tmpl w:val="9F10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DE86942"/>
    <w:multiLevelType w:val="multilevel"/>
    <w:tmpl w:val="CC6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99597B"/>
    <w:multiLevelType w:val="multilevel"/>
    <w:tmpl w:val="15BC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0305E57"/>
    <w:multiLevelType w:val="multilevel"/>
    <w:tmpl w:val="06065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0B95CD2"/>
    <w:multiLevelType w:val="multilevel"/>
    <w:tmpl w:val="65E0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1123EC7"/>
    <w:multiLevelType w:val="multilevel"/>
    <w:tmpl w:val="24EA7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15A069D"/>
    <w:multiLevelType w:val="multilevel"/>
    <w:tmpl w:val="BCF8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28D163D"/>
    <w:multiLevelType w:val="multilevel"/>
    <w:tmpl w:val="D17A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2941D5E"/>
    <w:multiLevelType w:val="multilevel"/>
    <w:tmpl w:val="8E88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2BA51F9"/>
    <w:multiLevelType w:val="multilevel"/>
    <w:tmpl w:val="EAD2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2D26433"/>
    <w:multiLevelType w:val="multilevel"/>
    <w:tmpl w:val="71380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3AA4400"/>
    <w:multiLevelType w:val="multilevel"/>
    <w:tmpl w:val="EE863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4345EF8"/>
    <w:multiLevelType w:val="multilevel"/>
    <w:tmpl w:val="4CB2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5787EC0"/>
    <w:multiLevelType w:val="multilevel"/>
    <w:tmpl w:val="B2EEF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5C61E7B"/>
    <w:multiLevelType w:val="multilevel"/>
    <w:tmpl w:val="0358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5FE06FA"/>
    <w:multiLevelType w:val="multilevel"/>
    <w:tmpl w:val="AD6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82A6370"/>
    <w:multiLevelType w:val="multilevel"/>
    <w:tmpl w:val="06C64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88D43E8"/>
    <w:multiLevelType w:val="multilevel"/>
    <w:tmpl w:val="A46A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92D3293"/>
    <w:multiLevelType w:val="multilevel"/>
    <w:tmpl w:val="B9E2A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9937167"/>
    <w:multiLevelType w:val="multilevel"/>
    <w:tmpl w:val="BF34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C17045F"/>
    <w:multiLevelType w:val="multilevel"/>
    <w:tmpl w:val="C2ACBC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C611950"/>
    <w:multiLevelType w:val="multilevel"/>
    <w:tmpl w:val="772A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CD16EA9"/>
    <w:multiLevelType w:val="multilevel"/>
    <w:tmpl w:val="204A2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68008B"/>
    <w:multiLevelType w:val="multilevel"/>
    <w:tmpl w:val="F2C2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9C5C76"/>
    <w:multiLevelType w:val="multilevel"/>
    <w:tmpl w:val="BD700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0B06E1D"/>
    <w:multiLevelType w:val="multilevel"/>
    <w:tmpl w:val="345E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1BD2A5B"/>
    <w:multiLevelType w:val="multilevel"/>
    <w:tmpl w:val="3F58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3902473"/>
    <w:multiLevelType w:val="multilevel"/>
    <w:tmpl w:val="06C2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47748EF"/>
    <w:multiLevelType w:val="multilevel"/>
    <w:tmpl w:val="5F688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77C12A6"/>
    <w:multiLevelType w:val="multilevel"/>
    <w:tmpl w:val="1778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7804F4D"/>
    <w:multiLevelType w:val="multilevel"/>
    <w:tmpl w:val="2702D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AFE3587"/>
    <w:multiLevelType w:val="multilevel"/>
    <w:tmpl w:val="98D84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B455FE5"/>
    <w:multiLevelType w:val="multilevel"/>
    <w:tmpl w:val="375A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BB10F46"/>
    <w:multiLevelType w:val="multilevel"/>
    <w:tmpl w:val="4516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2E5310"/>
    <w:multiLevelType w:val="multilevel"/>
    <w:tmpl w:val="98847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D3648DA"/>
    <w:multiLevelType w:val="multilevel"/>
    <w:tmpl w:val="431A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E5F5DF7"/>
    <w:multiLevelType w:val="multilevel"/>
    <w:tmpl w:val="14460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F314714"/>
    <w:multiLevelType w:val="multilevel"/>
    <w:tmpl w:val="178CA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091124F"/>
    <w:multiLevelType w:val="multilevel"/>
    <w:tmpl w:val="14E4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2DC0A3D"/>
    <w:multiLevelType w:val="multilevel"/>
    <w:tmpl w:val="102E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2FC58CE"/>
    <w:multiLevelType w:val="multilevel"/>
    <w:tmpl w:val="5C6C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3A64426"/>
    <w:multiLevelType w:val="multilevel"/>
    <w:tmpl w:val="54C6A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A58190B"/>
    <w:multiLevelType w:val="multilevel"/>
    <w:tmpl w:val="D760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CEB5CD7"/>
    <w:multiLevelType w:val="multilevel"/>
    <w:tmpl w:val="E2E86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DBC3B1C"/>
    <w:multiLevelType w:val="multilevel"/>
    <w:tmpl w:val="B602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F1E5690"/>
    <w:multiLevelType w:val="multilevel"/>
    <w:tmpl w:val="10D4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FA21920"/>
    <w:multiLevelType w:val="multilevel"/>
    <w:tmpl w:val="2C9CA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FC13256"/>
    <w:multiLevelType w:val="multilevel"/>
    <w:tmpl w:val="A8823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17F1AD2"/>
    <w:multiLevelType w:val="multilevel"/>
    <w:tmpl w:val="1BC6E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1E13310"/>
    <w:multiLevelType w:val="multilevel"/>
    <w:tmpl w:val="45A6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30870D4"/>
    <w:multiLevelType w:val="multilevel"/>
    <w:tmpl w:val="6620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55B2456"/>
    <w:multiLevelType w:val="multilevel"/>
    <w:tmpl w:val="561A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CE45B0"/>
    <w:multiLevelType w:val="multilevel"/>
    <w:tmpl w:val="4E9AB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7597B68"/>
    <w:multiLevelType w:val="multilevel"/>
    <w:tmpl w:val="2ECA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7655FFD"/>
    <w:multiLevelType w:val="multilevel"/>
    <w:tmpl w:val="7018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80724C1"/>
    <w:multiLevelType w:val="multilevel"/>
    <w:tmpl w:val="72B88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81B136B"/>
    <w:multiLevelType w:val="multilevel"/>
    <w:tmpl w:val="67D4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8A83018"/>
    <w:multiLevelType w:val="multilevel"/>
    <w:tmpl w:val="6C1C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9E41965"/>
    <w:multiLevelType w:val="multilevel"/>
    <w:tmpl w:val="FD1E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A284EF3"/>
    <w:multiLevelType w:val="multilevel"/>
    <w:tmpl w:val="EE90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C722AD8"/>
    <w:multiLevelType w:val="multilevel"/>
    <w:tmpl w:val="9B90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C85074F"/>
    <w:multiLevelType w:val="multilevel"/>
    <w:tmpl w:val="281AB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CC921CF"/>
    <w:multiLevelType w:val="multilevel"/>
    <w:tmpl w:val="7F6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D231667"/>
    <w:multiLevelType w:val="multilevel"/>
    <w:tmpl w:val="3806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E4C35A4"/>
    <w:multiLevelType w:val="multilevel"/>
    <w:tmpl w:val="1B70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FFC7061"/>
    <w:multiLevelType w:val="multilevel"/>
    <w:tmpl w:val="168A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183767A"/>
    <w:multiLevelType w:val="multilevel"/>
    <w:tmpl w:val="D9AE9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1F514ED"/>
    <w:multiLevelType w:val="multilevel"/>
    <w:tmpl w:val="E72C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2AD1A3D"/>
    <w:multiLevelType w:val="multilevel"/>
    <w:tmpl w:val="81EC9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49C58DE"/>
    <w:multiLevelType w:val="multilevel"/>
    <w:tmpl w:val="F35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6823207"/>
    <w:multiLevelType w:val="multilevel"/>
    <w:tmpl w:val="D7DE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6EA5254"/>
    <w:multiLevelType w:val="multilevel"/>
    <w:tmpl w:val="3FC4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7BF3F58"/>
    <w:multiLevelType w:val="multilevel"/>
    <w:tmpl w:val="B7C0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7FA041A"/>
    <w:multiLevelType w:val="multilevel"/>
    <w:tmpl w:val="0F94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A7F2DCC"/>
    <w:multiLevelType w:val="multilevel"/>
    <w:tmpl w:val="39D8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ACB0F69"/>
    <w:multiLevelType w:val="multilevel"/>
    <w:tmpl w:val="A3EE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B1F303C"/>
    <w:multiLevelType w:val="multilevel"/>
    <w:tmpl w:val="2F60E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B537209"/>
    <w:multiLevelType w:val="multilevel"/>
    <w:tmpl w:val="43C8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EA55574"/>
    <w:multiLevelType w:val="multilevel"/>
    <w:tmpl w:val="227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045614">
    <w:abstractNumId w:val="41"/>
  </w:num>
  <w:num w:numId="2" w16cid:durableId="956640284">
    <w:abstractNumId w:val="33"/>
  </w:num>
  <w:num w:numId="3" w16cid:durableId="860900559">
    <w:abstractNumId w:val="127"/>
  </w:num>
  <w:num w:numId="4" w16cid:durableId="594486464">
    <w:abstractNumId w:val="119"/>
  </w:num>
  <w:num w:numId="5" w16cid:durableId="689844311">
    <w:abstractNumId w:val="8"/>
  </w:num>
  <w:num w:numId="6" w16cid:durableId="2130318362">
    <w:abstractNumId w:val="51"/>
  </w:num>
  <w:num w:numId="7" w16cid:durableId="2005158491">
    <w:abstractNumId w:val="110"/>
  </w:num>
  <w:num w:numId="8" w16cid:durableId="623923986">
    <w:abstractNumId w:val="95"/>
  </w:num>
  <w:num w:numId="9" w16cid:durableId="1102259410">
    <w:abstractNumId w:val="65"/>
  </w:num>
  <w:num w:numId="10" w16cid:durableId="68503305">
    <w:abstractNumId w:val="79"/>
  </w:num>
  <w:num w:numId="11" w16cid:durableId="1792431661">
    <w:abstractNumId w:val="23"/>
  </w:num>
  <w:num w:numId="12" w16cid:durableId="1850019038">
    <w:abstractNumId w:val="126"/>
  </w:num>
  <w:num w:numId="13" w16cid:durableId="965619211">
    <w:abstractNumId w:val="83"/>
  </w:num>
  <w:num w:numId="14" w16cid:durableId="204484085">
    <w:abstractNumId w:val="10"/>
  </w:num>
  <w:num w:numId="15" w16cid:durableId="1099106101">
    <w:abstractNumId w:val="104"/>
  </w:num>
  <w:num w:numId="16" w16cid:durableId="1541555038">
    <w:abstractNumId w:val="45"/>
  </w:num>
  <w:num w:numId="17" w16cid:durableId="303393889">
    <w:abstractNumId w:val="17"/>
  </w:num>
  <w:num w:numId="18" w16cid:durableId="26026666">
    <w:abstractNumId w:val="31"/>
  </w:num>
  <w:num w:numId="19" w16cid:durableId="1709990955">
    <w:abstractNumId w:val="136"/>
  </w:num>
  <w:num w:numId="20" w16cid:durableId="633026974">
    <w:abstractNumId w:val="123"/>
  </w:num>
  <w:num w:numId="21" w16cid:durableId="431123489">
    <w:abstractNumId w:val="69"/>
  </w:num>
  <w:num w:numId="22" w16cid:durableId="1332685658">
    <w:abstractNumId w:val="4"/>
  </w:num>
  <w:num w:numId="23" w16cid:durableId="2088650780">
    <w:abstractNumId w:val="89"/>
  </w:num>
  <w:num w:numId="24" w16cid:durableId="1223254001">
    <w:abstractNumId w:val="18"/>
  </w:num>
  <w:num w:numId="25" w16cid:durableId="966161320">
    <w:abstractNumId w:val="34"/>
  </w:num>
  <w:num w:numId="26" w16cid:durableId="516239897">
    <w:abstractNumId w:val="38"/>
  </w:num>
  <w:num w:numId="27" w16cid:durableId="434522038">
    <w:abstractNumId w:val="75"/>
  </w:num>
  <w:num w:numId="28" w16cid:durableId="635338730">
    <w:abstractNumId w:val="100"/>
  </w:num>
  <w:num w:numId="29" w16cid:durableId="182794130">
    <w:abstractNumId w:val="116"/>
  </w:num>
  <w:num w:numId="30" w16cid:durableId="766581669">
    <w:abstractNumId w:val="26"/>
  </w:num>
  <w:num w:numId="31" w16cid:durableId="1264261908">
    <w:abstractNumId w:val="86"/>
  </w:num>
  <w:num w:numId="32" w16cid:durableId="1189181542">
    <w:abstractNumId w:val="6"/>
  </w:num>
  <w:num w:numId="33" w16cid:durableId="229580223">
    <w:abstractNumId w:val="70"/>
  </w:num>
  <w:num w:numId="34" w16cid:durableId="1213736827">
    <w:abstractNumId w:val="122"/>
  </w:num>
  <w:num w:numId="35" w16cid:durableId="321273781">
    <w:abstractNumId w:val="84"/>
  </w:num>
  <w:num w:numId="36" w16cid:durableId="187378792">
    <w:abstractNumId w:val="130"/>
  </w:num>
  <w:num w:numId="37" w16cid:durableId="864830866">
    <w:abstractNumId w:val="105"/>
  </w:num>
  <w:num w:numId="38" w16cid:durableId="2057659377">
    <w:abstractNumId w:val="55"/>
  </w:num>
  <w:num w:numId="39" w16cid:durableId="1742171263">
    <w:abstractNumId w:val="124"/>
  </w:num>
  <w:num w:numId="40" w16cid:durableId="477964886">
    <w:abstractNumId w:val="47"/>
  </w:num>
  <w:num w:numId="41" w16cid:durableId="799150356">
    <w:abstractNumId w:val="101"/>
  </w:num>
  <w:num w:numId="42" w16cid:durableId="326830273">
    <w:abstractNumId w:val="113"/>
  </w:num>
  <w:num w:numId="43" w16cid:durableId="799301937">
    <w:abstractNumId w:val="5"/>
  </w:num>
  <w:num w:numId="44" w16cid:durableId="308020798">
    <w:abstractNumId w:val="102"/>
  </w:num>
  <w:num w:numId="45" w16cid:durableId="1504277572">
    <w:abstractNumId w:val="36"/>
  </w:num>
  <w:num w:numId="46" w16cid:durableId="1290012991">
    <w:abstractNumId w:val="30"/>
  </w:num>
  <w:num w:numId="47" w16cid:durableId="1539508297">
    <w:abstractNumId w:val="48"/>
  </w:num>
  <w:num w:numId="48" w16cid:durableId="476185216">
    <w:abstractNumId w:val="76"/>
  </w:num>
  <w:num w:numId="49" w16cid:durableId="810751534">
    <w:abstractNumId w:val="16"/>
  </w:num>
  <w:num w:numId="50" w16cid:durableId="1906530292">
    <w:abstractNumId w:val="50"/>
  </w:num>
  <w:num w:numId="51" w16cid:durableId="1668702753">
    <w:abstractNumId w:val="120"/>
  </w:num>
  <w:num w:numId="52" w16cid:durableId="1438407540">
    <w:abstractNumId w:val="103"/>
  </w:num>
  <w:num w:numId="53" w16cid:durableId="1568760196">
    <w:abstractNumId w:val="68"/>
  </w:num>
  <w:num w:numId="54" w16cid:durableId="164636831">
    <w:abstractNumId w:val="37"/>
  </w:num>
  <w:num w:numId="55" w16cid:durableId="262420793">
    <w:abstractNumId w:val="46"/>
  </w:num>
  <w:num w:numId="56" w16cid:durableId="678196758">
    <w:abstractNumId w:val="3"/>
  </w:num>
  <w:num w:numId="57" w16cid:durableId="1729455060">
    <w:abstractNumId w:val="137"/>
  </w:num>
  <w:num w:numId="58" w16cid:durableId="1466771216">
    <w:abstractNumId w:val="134"/>
  </w:num>
  <w:num w:numId="59" w16cid:durableId="1051536573">
    <w:abstractNumId w:val="22"/>
  </w:num>
  <w:num w:numId="60" w16cid:durableId="369649327">
    <w:abstractNumId w:val="11"/>
  </w:num>
  <w:num w:numId="61" w16cid:durableId="488597908">
    <w:abstractNumId w:val="14"/>
  </w:num>
  <w:num w:numId="62" w16cid:durableId="1697001469">
    <w:abstractNumId w:val="20"/>
  </w:num>
  <w:num w:numId="63" w16cid:durableId="923487671">
    <w:abstractNumId w:val="78"/>
  </w:num>
  <w:num w:numId="64" w16cid:durableId="990210351">
    <w:abstractNumId w:val="57"/>
  </w:num>
  <w:num w:numId="65" w16cid:durableId="795368648">
    <w:abstractNumId w:val="9"/>
  </w:num>
  <w:num w:numId="66" w16cid:durableId="1414618185">
    <w:abstractNumId w:val="109"/>
  </w:num>
  <w:num w:numId="67" w16cid:durableId="1172717246">
    <w:abstractNumId w:val="63"/>
  </w:num>
  <w:num w:numId="68" w16cid:durableId="1658924028">
    <w:abstractNumId w:val="61"/>
  </w:num>
  <w:num w:numId="69" w16cid:durableId="699091247">
    <w:abstractNumId w:val="43"/>
  </w:num>
  <w:num w:numId="70" w16cid:durableId="650905522">
    <w:abstractNumId w:val="92"/>
  </w:num>
  <w:num w:numId="71" w16cid:durableId="288054783">
    <w:abstractNumId w:val="118"/>
  </w:num>
  <w:num w:numId="72" w16cid:durableId="1516269507">
    <w:abstractNumId w:val="98"/>
  </w:num>
  <w:num w:numId="73" w16cid:durableId="157383034">
    <w:abstractNumId w:val="81"/>
  </w:num>
  <w:num w:numId="74" w16cid:durableId="1881702307">
    <w:abstractNumId w:val="28"/>
  </w:num>
  <w:num w:numId="75" w16cid:durableId="394624095">
    <w:abstractNumId w:val="111"/>
  </w:num>
  <w:num w:numId="76" w16cid:durableId="911549258">
    <w:abstractNumId w:val="24"/>
  </w:num>
  <w:num w:numId="77" w16cid:durableId="761221513">
    <w:abstractNumId w:val="64"/>
  </w:num>
  <w:num w:numId="78" w16cid:durableId="456878721">
    <w:abstractNumId w:val="59"/>
  </w:num>
  <w:num w:numId="79" w16cid:durableId="385840456">
    <w:abstractNumId w:val="54"/>
  </w:num>
  <w:num w:numId="80" w16cid:durableId="1717312681">
    <w:abstractNumId w:val="42"/>
  </w:num>
  <w:num w:numId="81" w16cid:durableId="1094084715">
    <w:abstractNumId w:val="2"/>
  </w:num>
  <w:num w:numId="82" w16cid:durableId="1248270078">
    <w:abstractNumId w:val="53"/>
  </w:num>
  <w:num w:numId="83" w16cid:durableId="541600128">
    <w:abstractNumId w:val="97"/>
  </w:num>
  <w:num w:numId="84" w16cid:durableId="1245608306">
    <w:abstractNumId w:val="94"/>
  </w:num>
  <w:num w:numId="85" w16cid:durableId="518928032">
    <w:abstractNumId w:val="12"/>
  </w:num>
  <w:num w:numId="86" w16cid:durableId="2064329773">
    <w:abstractNumId w:val="112"/>
  </w:num>
  <w:num w:numId="87" w16cid:durableId="1856114108">
    <w:abstractNumId w:val="1"/>
  </w:num>
  <w:num w:numId="88" w16cid:durableId="1508791772">
    <w:abstractNumId w:val="7"/>
  </w:num>
  <w:num w:numId="89" w16cid:durableId="404376466">
    <w:abstractNumId w:val="66"/>
  </w:num>
  <w:num w:numId="90" w16cid:durableId="1584728438">
    <w:abstractNumId w:val="128"/>
  </w:num>
  <w:num w:numId="91" w16cid:durableId="2033146722">
    <w:abstractNumId w:val="131"/>
  </w:num>
  <w:num w:numId="92" w16cid:durableId="1615214275">
    <w:abstractNumId w:val="19"/>
  </w:num>
  <w:num w:numId="93" w16cid:durableId="567961570">
    <w:abstractNumId w:val="108"/>
  </w:num>
  <w:num w:numId="94" w16cid:durableId="2037192361">
    <w:abstractNumId w:val="39"/>
  </w:num>
  <w:num w:numId="95" w16cid:durableId="1576620336">
    <w:abstractNumId w:val="107"/>
  </w:num>
  <w:num w:numId="96" w16cid:durableId="1874951504">
    <w:abstractNumId w:val="129"/>
  </w:num>
  <w:num w:numId="97" w16cid:durableId="579558838">
    <w:abstractNumId w:val="85"/>
  </w:num>
  <w:num w:numId="98" w16cid:durableId="2129856582">
    <w:abstractNumId w:val="90"/>
  </w:num>
  <w:num w:numId="99" w16cid:durableId="506093964">
    <w:abstractNumId w:val="52"/>
  </w:num>
  <w:num w:numId="100" w16cid:durableId="2054187016">
    <w:abstractNumId w:val="96"/>
  </w:num>
  <w:num w:numId="101" w16cid:durableId="1388646152">
    <w:abstractNumId w:val="80"/>
  </w:num>
  <w:num w:numId="102" w16cid:durableId="1085415420">
    <w:abstractNumId w:val="82"/>
  </w:num>
  <w:num w:numId="103" w16cid:durableId="1127549629">
    <w:abstractNumId w:val="27"/>
  </w:num>
  <w:num w:numId="104" w16cid:durableId="768308573">
    <w:abstractNumId w:val="71"/>
  </w:num>
  <w:num w:numId="105" w16cid:durableId="1068772149">
    <w:abstractNumId w:val="72"/>
  </w:num>
  <w:num w:numId="106" w16cid:durableId="957295596">
    <w:abstractNumId w:val="21"/>
  </w:num>
  <w:num w:numId="107" w16cid:durableId="44178944">
    <w:abstractNumId w:val="60"/>
  </w:num>
  <w:num w:numId="108" w16cid:durableId="2051612174">
    <w:abstractNumId w:val="62"/>
  </w:num>
  <w:num w:numId="109" w16cid:durableId="1660228167">
    <w:abstractNumId w:val="132"/>
  </w:num>
  <w:num w:numId="110" w16cid:durableId="1839542939">
    <w:abstractNumId w:val="125"/>
  </w:num>
  <w:num w:numId="111" w16cid:durableId="1785270064">
    <w:abstractNumId w:val="133"/>
  </w:num>
  <w:num w:numId="112" w16cid:durableId="672073480">
    <w:abstractNumId w:val="115"/>
  </w:num>
  <w:num w:numId="113" w16cid:durableId="1436709735">
    <w:abstractNumId w:val="135"/>
  </w:num>
  <w:num w:numId="114" w16cid:durableId="1163163099">
    <w:abstractNumId w:val="74"/>
  </w:num>
  <w:num w:numId="115" w16cid:durableId="2076973999">
    <w:abstractNumId w:val="44"/>
  </w:num>
  <w:num w:numId="116" w16cid:durableId="386344612">
    <w:abstractNumId w:val="88"/>
  </w:num>
  <w:num w:numId="117" w16cid:durableId="2115587063">
    <w:abstractNumId w:val="15"/>
  </w:num>
  <w:num w:numId="118" w16cid:durableId="1288048475">
    <w:abstractNumId w:val="35"/>
  </w:num>
  <w:num w:numId="119" w16cid:durableId="1422331026">
    <w:abstractNumId w:val="77"/>
  </w:num>
  <w:num w:numId="120" w16cid:durableId="704908220">
    <w:abstractNumId w:val="73"/>
  </w:num>
  <w:num w:numId="121" w16cid:durableId="94054877">
    <w:abstractNumId w:val="106"/>
  </w:num>
  <w:num w:numId="122" w16cid:durableId="1202012079">
    <w:abstractNumId w:val="67"/>
  </w:num>
  <w:num w:numId="123" w16cid:durableId="178663809">
    <w:abstractNumId w:val="99"/>
  </w:num>
  <w:num w:numId="124" w16cid:durableId="1712342927">
    <w:abstractNumId w:val="117"/>
  </w:num>
  <w:num w:numId="125" w16cid:durableId="79958317">
    <w:abstractNumId w:val="32"/>
  </w:num>
  <w:num w:numId="126" w16cid:durableId="1091241257">
    <w:abstractNumId w:val="91"/>
  </w:num>
  <w:num w:numId="127" w16cid:durableId="62457928">
    <w:abstractNumId w:val="40"/>
  </w:num>
  <w:num w:numId="128" w16cid:durableId="1309361039">
    <w:abstractNumId w:val="114"/>
  </w:num>
  <w:num w:numId="129" w16cid:durableId="415902632">
    <w:abstractNumId w:val="25"/>
  </w:num>
  <w:num w:numId="130" w16cid:durableId="2039044147">
    <w:abstractNumId w:val="0"/>
  </w:num>
  <w:num w:numId="131" w16cid:durableId="199979770">
    <w:abstractNumId w:val="93"/>
  </w:num>
  <w:num w:numId="132" w16cid:durableId="736709723">
    <w:abstractNumId w:val="56"/>
  </w:num>
  <w:num w:numId="133" w16cid:durableId="1598902801">
    <w:abstractNumId w:val="87"/>
  </w:num>
  <w:num w:numId="134" w16cid:durableId="1725907989">
    <w:abstractNumId w:val="13"/>
  </w:num>
  <w:num w:numId="135" w16cid:durableId="1487740103">
    <w:abstractNumId w:val="29"/>
  </w:num>
  <w:num w:numId="136" w16cid:durableId="65878540">
    <w:abstractNumId w:val="58"/>
  </w:num>
  <w:num w:numId="137" w16cid:durableId="189412964">
    <w:abstractNumId w:val="49"/>
  </w:num>
  <w:num w:numId="138" w16cid:durableId="422263968">
    <w:abstractNumId w:val="1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B0"/>
    <w:rsid w:val="00004ADC"/>
    <w:rsid w:val="00010AFF"/>
    <w:rsid w:val="00015C8C"/>
    <w:rsid w:val="00017655"/>
    <w:rsid w:val="000327AC"/>
    <w:rsid w:val="00041131"/>
    <w:rsid w:val="00062397"/>
    <w:rsid w:val="00066BE4"/>
    <w:rsid w:val="000762EF"/>
    <w:rsid w:val="00081D0D"/>
    <w:rsid w:val="000A2050"/>
    <w:rsid w:val="000B0252"/>
    <w:rsid w:val="000B378E"/>
    <w:rsid w:val="000B5D05"/>
    <w:rsid w:val="000B6241"/>
    <w:rsid w:val="000C44C4"/>
    <w:rsid w:val="000D301E"/>
    <w:rsid w:val="000E1F9F"/>
    <w:rsid w:val="000F15A0"/>
    <w:rsid w:val="000F7C26"/>
    <w:rsid w:val="00103464"/>
    <w:rsid w:val="00126897"/>
    <w:rsid w:val="001273C6"/>
    <w:rsid w:val="001473C2"/>
    <w:rsid w:val="001501C3"/>
    <w:rsid w:val="00152E5E"/>
    <w:rsid w:val="00163272"/>
    <w:rsid w:val="00170347"/>
    <w:rsid w:val="00193F48"/>
    <w:rsid w:val="00196FA2"/>
    <w:rsid w:val="00197A30"/>
    <w:rsid w:val="001A26E2"/>
    <w:rsid w:val="001A3CE5"/>
    <w:rsid w:val="001A4881"/>
    <w:rsid w:val="001C5E3A"/>
    <w:rsid w:val="001E6830"/>
    <w:rsid w:val="001F2F71"/>
    <w:rsid w:val="001F7FC4"/>
    <w:rsid w:val="002030AF"/>
    <w:rsid w:val="00251445"/>
    <w:rsid w:val="00265011"/>
    <w:rsid w:val="002727E2"/>
    <w:rsid w:val="00272E57"/>
    <w:rsid w:val="00274531"/>
    <w:rsid w:val="00284343"/>
    <w:rsid w:val="002945AE"/>
    <w:rsid w:val="00295349"/>
    <w:rsid w:val="002A13D1"/>
    <w:rsid w:val="002A4541"/>
    <w:rsid w:val="002A4BCC"/>
    <w:rsid w:val="002A5AF6"/>
    <w:rsid w:val="002E309A"/>
    <w:rsid w:val="002F143A"/>
    <w:rsid w:val="002F6C31"/>
    <w:rsid w:val="00307E36"/>
    <w:rsid w:val="00336E52"/>
    <w:rsid w:val="003470C9"/>
    <w:rsid w:val="00354904"/>
    <w:rsid w:val="0036772E"/>
    <w:rsid w:val="0037595D"/>
    <w:rsid w:val="00397842"/>
    <w:rsid w:val="003A1FDF"/>
    <w:rsid w:val="003A319C"/>
    <w:rsid w:val="003C469E"/>
    <w:rsid w:val="003D5C6D"/>
    <w:rsid w:val="003F094A"/>
    <w:rsid w:val="003F67A6"/>
    <w:rsid w:val="00401815"/>
    <w:rsid w:val="004035EF"/>
    <w:rsid w:val="00426535"/>
    <w:rsid w:val="00435551"/>
    <w:rsid w:val="00436FDF"/>
    <w:rsid w:val="00443554"/>
    <w:rsid w:val="004442E2"/>
    <w:rsid w:val="0047090E"/>
    <w:rsid w:val="00483862"/>
    <w:rsid w:val="004C0AA3"/>
    <w:rsid w:val="004D35EB"/>
    <w:rsid w:val="004D6917"/>
    <w:rsid w:val="004E0333"/>
    <w:rsid w:val="004E0F75"/>
    <w:rsid w:val="004F27F0"/>
    <w:rsid w:val="00522BD3"/>
    <w:rsid w:val="00525B4B"/>
    <w:rsid w:val="00553DF6"/>
    <w:rsid w:val="00555016"/>
    <w:rsid w:val="005A36B6"/>
    <w:rsid w:val="005A3B1A"/>
    <w:rsid w:val="005A4771"/>
    <w:rsid w:val="005C0483"/>
    <w:rsid w:val="005C5128"/>
    <w:rsid w:val="005C6E72"/>
    <w:rsid w:val="005E0A6E"/>
    <w:rsid w:val="005E30E2"/>
    <w:rsid w:val="005E69A2"/>
    <w:rsid w:val="006168F9"/>
    <w:rsid w:val="00617414"/>
    <w:rsid w:val="00627473"/>
    <w:rsid w:val="00634547"/>
    <w:rsid w:val="00652D85"/>
    <w:rsid w:val="006574B2"/>
    <w:rsid w:val="0066684F"/>
    <w:rsid w:val="006A2E3F"/>
    <w:rsid w:val="006A585B"/>
    <w:rsid w:val="006A6D94"/>
    <w:rsid w:val="006B2735"/>
    <w:rsid w:val="006B623B"/>
    <w:rsid w:val="006D114D"/>
    <w:rsid w:val="006E3437"/>
    <w:rsid w:val="006F5FD3"/>
    <w:rsid w:val="007040B3"/>
    <w:rsid w:val="0070645C"/>
    <w:rsid w:val="00711533"/>
    <w:rsid w:val="00712F47"/>
    <w:rsid w:val="00736131"/>
    <w:rsid w:val="00755F77"/>
    <w:rsid w:val="00772747"/>
    <w:rsid w:val="007A37A9"/>
    <w:rsid w:val="007C228C"/>
    <w:rsid w:val="007F3228"/>
    <w:rsid w:val="007F439D"/>
    <w:rsid w:val="008021AD"/>
    <w:rsid w:val="00817AB3"/>
    <w:rsid w:val="008260F3"/>
    <w:rsid w:val="00845678"/>
    <w:rsid w:val="00850157"/>
    <w:rsid w:val="0086077C"/>
    <w:rsid w:val="008826DA"/>
    <w:rsid w:val="00890133"/>
    <w:rsid w:val="008A17BC"/>
    <w:rsid w:val="008B1E43"/>
    <w:rsid w:val="008B765C"/>
    <w:rsid w:val="008C3E9C"/>
    <w:rsid w:val="008E3B2A"/>
    <w:rsid w:val="009358E7"/>
    <w:rsid w:val="00942049"/>
    <w:rsid w:val="009434F9"/>
    <w:rsid w:val="00973EED"/>
    <w:rsid w:val="00985E96"/>
    <w:rsid w:val="00990D3F"/>
    <w:rsid w:val="009B7D06"/>
    <w:rsid w:val="009C6194"/>
    <w:rsid w:val="009F599A"/>
    <w:rsid w:val="009F5CA2"/>
    <w:rsid w:val="00A04F99"/>
    <w:rsid w:val="00A12AAB"/>
    <w:rsid w:val="00A14C75"/>
    <w:rsid w:val="00A15E4C"/>
    <w:rsid w:val="00A2690A"/>
    <w:rsid w:val="00A319FC"/>
    <w:rsid w:val="00A35996"/>
    <w:rsid w:val="00A40CF7"/>
    <w:rsid w:val="00A545C5"/>
    <w:rsid w:val="00A752EA"/>
    <w:rsid w:val="00A828EA"/>
    <w:rsid w:val="00A82BEA"/>
    <w:rsid w:val="00A83478"/>
    <w:rsid w:val="00A872A2"/>
    <w:rsid w:val="00A93110"/>
    <w:rsid w:val="00A96ACD"/>
    <w:rsid w:val="00AB52CE"/>
    <w:rsid w:val="00AC5DD9"/>
    <w:rsid w:val="00AC7C63"/>
    <w:rsid w:val="00B04C01"/>
    <w:rsid w:val="00B103BB"/>
    <w:rsid w:val="00B11C0F"/>
    <w:rsid w:val="00B27275"/>
    <w:rsid w:val="00B40585"/>
    <w:rsid w:val="00B61F7F"/>
    <w:rsid w:val="00B64454"/>
    <w:rsid w:val="00B7642C"/>
    <w:rsid w:val="00B77636"/>
    <w:rsid w:val="00B810A8"/>
    <w:rsid w:val="00B9317B"/>
    <w:rsid w:val="00B964F7"/>
    <w:rsid w:val="00BA6885"/>
    <w:rsid w:val="00BB760B"/>
    <w:rsid w:val="00BD3930"/>
    <w:rsid w:val="00C015D1"/>
    <w:rsid w:val="00C13B96"/>
    <w:rsid w:val="00C13E93"/>
    <w:rsid w:val="00C22EDE"/>
    <w:rsid w:val="00C43E18"/>
    <w:rsid w:val="00C45B32"/>
    <w:rsid w:val="00C52D50"/>
    <w:rsid w:val="00C55EC8"/>
    <w:rsid w:val="00C65389"/>
    <w:rsid w:val="00C7645B"/>
    <w:rsid w:val="00C80C2E"/>
    <w:rsid w:val="00C92648"/>
    <w:rsid w:val="00CC01FA"/>
    <w:rsid w:val="00CD7905"/>
    <w:rsid w:val="00CE2368"/>
    <w:rsid w:val="00D0203C"/>
    <w:rsid w:val="00D1553E"/>
    <w:rsid w:val="00D20D81"/>
    <w:rsid w:val="00D4573B"/>
    <w:rsid w:val="00D77888"/>
    <w:rsid w:val="00D81AA1"/>
    <w:rsid w:val="00DA636D"/>
    <w:rsid w:val="00DC4072"/>
    <w:rsid w:val="00DC4073"/>
    <w:rsid w:val="00DC6216"/>
    <w:rsid w:val="00DE01B0"/>
    <w:rsid w:val="00DE27C1"/>
    <w:rsid w:val="00DE2C44"/>
    <w:rsid w:val="00E15269"/>
    <w:rsid w:val="00E210CB"/>
    <w:rsid w:val="00E332AA"/>
    <w:rsid w:val="00E43A94"/>
    <w:rsid w:val="00E51D59"/>
    <w:rsid w:val="00E71D47"/>
    <w:rsid w:val="00E8126D"/>
    <w:rsid w:val="00E94CC3"/>
    <w:rsid w:val="00EB0625"/>
    <w:rsid w:val="00EB18E1"/>
    <w:rsid w:val="00EB2CBD"/>
    <w:rsid w:val="00EC6A32"/>
    <w:rsid w:val="00ED5392"/>
    <w:rsid w:val="00F02192"/>
    <w:rsid w:val="00F026FC"/>
    <w:rsid w:val="00F26F55"/>
    <w:rsid w:val="00F31AB7"/>
    <w:rsid w:val="00F56A0F"/>
    <w:rsid w:val="00F82A85"/>
    <w:rsid w:val="00F969B2"/>
    <w:rsid w:val="00FA10C4"/>
    <w:rsid w:val="00FB01F4"/>
    <w:rsid w:val="00FC7874"/>
    <w:rsid w:val="00FE34DC"/>
    <w:rsid w:val="00FE61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D82E"/>
  <w15:chartTrackingRefBased/>
  <w15:docId w15:val="{A5274C47-EB5F-435E-B3BF-6AB6DFFF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25"/>
  </w:style>
  <w:style w:type="paragraph" w:styleId="Ttulo1">
    <w:name w:val="heading 1"/>
    <w:basedOn w:val="Normal"/>
    <w:next w:val="Normal"/>
    <w:link w:val="Ttulo1Car"/>
    <w:uiPriority w:val="9"/>
    <w:qFormat/>
    <w:rsid w:val="00DE0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E0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E01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01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E01B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E01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E01B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E01B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E01B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01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E01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E01B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01B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E01B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E01B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E01B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E01B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E01B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E0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01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01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01B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E01B0"/>
    <w:pPr>
      <w:spacing w:before="160"/>
      <w:jc w:val="center"/>
    </w:pPr>
    <w:rPr>
      <w:i/>
      <w:iCs/>
      <w:color w:val="404040" w:themeColor="text1" w:themeTint="BF"/>
    </w:rPr>
  </w:style>
  <w:style w:type="character" w:customStyle="1" w:styleId="CitaCar">
    <w:name w:val="Cita Car"/>
    <w:basedOn w:val="Fuentedeprrafopredeter"/>
    <w:link w:val="Cita"/>
    <w:uiPriority w:val="29"/>
    <w:rsid w:val="00DE01B0"/>
    <w:rPr>
      <w:i/>
      <w:iCs/>
      <w:color w:val="404040" w:themeColor="text1" w:themeTint="BF"/>
    </w:rPr>
  </w:style>
  <w:style w:type="paragraph" w:styleId="Prrafodelista">
    <w:name w:val="List Paragraph"/>
    <w:basedOn w:val="Normal"/>
    <w:uiPriority w:val="34"/>
    <w:qFormat/>
    <w:rsid w:val="00DE01B0"/>
    <w:pPr>
      <w:ind w:left="720"/>
      <w:contextualSpacing/>
    </w:pPr>
  </w:style>
  <w:style w:type="character" w:styleId="nfasisintenso">
    <w:name w:val="Intense Emphasis"/>
    <w:basedOn w:val="Fuentedeprrafopredeter"/>
    <w:uiPriority w:val="21"/>
    <w:qFormat/>
    <w:rsid w:val="00DE01B0"/>
    <w:rPr>
      <w:i/>
      <w:iCs/>
      <w:color w:val="0F4761" w:themeColor="accent1" w:themeShade="BF"/>
    </w:rPr>
  </w:style>
  <w:style w:type="paragraph" w:styleId="Citadestacada">
    <w:name w:val="Intense Quote"/>
    <w:basedOn w:val="Normal"/>
    <w:next w:val="Normal"/>
    <w:link w:val="CitadestacadaCar"/>
    <w:uiPriority w:val="30"/>
    <w:qFormat/>
    <w:rsid w:val="00DE0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01B0"/>
    <w:rPr>
      <w:i/>
      <w:iCs/>
      <w:color w:val="0F4761" w:themeColor="accent1" w:themeShade="BF"/>
    </w:rPr>
  </w:style>
  <w:style w:type="character" w:styleId="Referenciaintensa">
    <w:name w:val="Intense Reference"/>
    <w:basedOn w:val="Fuentedeprrafopredeter"/>
    <w:uiPriority w:val="32"/>
    <w:qFormat/>
    <w:rsid w:val="00DE01B0"/>
    <w:rPr>
      <w:b/>
      <w:bCs/>
      <w:smallCaps/>
      <w:color w:val="0F4761" w:themeColor="accent1" w:themeShade="BF"/>
      <w:spacing w:val="5"/>
    </w:rPr>
  </w:style>
  <w:style w:type="character" w:styleId="Hipervnculo">
    <w:name w:val="Hyperlink"/>
    <w:basedOn w:val="Fuentedeprrafopredeter"/>
    <w:uiPriority w:val="99"/>
    <w:unhideWhenUsed/>
    <w:rsid w:val="00DE01B0"/>
    <w:rPr>
      <w:color w:val="467886" w:themeColor="hyperlink"/>
      <w:u w:val="single"/>
    </w:rPr>
  </w:style>
  <w:style w:type="character" w:styleId="Mencinsinresolver">
    <w:name w:val="Unresolved Mention"/>
    <w:basedOn w:val="Fuentedeprrafopredeter"/>
    <w:uiPriority w:val="99"/>
    <w:semiHidden/>
    <w:unhideWhenUsed/>
    <w:rsid w:val="00DE01B0"/>
    <w:rPr>
      <w:color w:val="605E5C"/>
      <w:shd w:val="clear" w:color="auto" w:fill="E1DFDD"/>
    </w:rPr>
  </w:style>
  <w:style w:type="character" w:styleId="Hipervnculovisitado">
    <w:name w:val="FollowedHyperlink"/>
    <w:basedOn w:val="Fuentedeprrafopredeter"/>
    <w:uiPriority w:val="99"/>
    <w:semiHidden/>
    <w:unhideWhenUsed/>
    <w:rsid w:val="00DE01B0"/>
    <w:rPr>
      <w:color w:val="96607D" w:themeColor="followedHyperlink"/>
      <w:u w:val="single"/>
    </w:rPr>
  </w:style>
  <w:style w:type="paragraph" w:styleId="Encabezado">
    <w:name w:val="header"/>
    <w:basedOn w:val="Normal"/>
    <w:link w:val="EncabezadoCar"/>
    <w:uiPriority w:val="99"/>
    <w:unhideWhenUsed/>
    <w:rsid w:val="00CD79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7905"/>
  </w:style>
  <w:style w:type="paragraph" w:styleId="Piedepgina">
    <w:name w:val="footer"/>
    <w:basedOn w:val="Normal"/>
    <w:link w:val="PiedepginaCar"/>
    <w:uiPriority w:val="99"/>
    <w:unhideWhenUsed/>
    <w:rsid w:val="00CD79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7905"/>
  </w:style>
  <w:style w:type="paragraph" w:styleId="Revisin">
    <w:name w:val="Revision"/>
    <w:hidden/>
    <w:uiPriority w:val="99"/>
    <w:semiHidden/>
    <w:rsid w:val="00D0203C"/>
    <w:pPr>
      <w:spacing w:after="0" w:line="240" w:lineRule="auto"/>
    </w:pPr>
  </w:style>
  <w:style w:type="paragraph" w:styleId="NormalWeb">
    <w:name w:val="Normal (Web)"/>
    <w:basedOn w:val="Normal"/>
    <w:uiPriority w:val="99"/>
    <w:unhideWhenUsed/>
    <w:rsid w:val="001A26E2"/>
    <w:pPr>
      <w:spacing w:before="100" w:beforeAutospacing="1" w:after="100" w:afterAutospacing="1" w:line="240" w:lineRule="auto"/>
    </w:pPr>
    <w:rPr>
      <w:rFonts w:eastAsia="Times New Roman"/>
      <w:lang w:eastAsia="es-ES"/>
    </w:rPr>
  </w:style>
  <w:style w:type="character" w:customStyle="1" w:styleId="button-container">
    <w:name w:val="button-container"/>
    <w:basedOn w:val="Fuentedeprrafopredeter"/>
    <w:rsid w:val="001A26E2"/>
  </w:style>
  <w:style w:type="paragraph" w:styleId="TDC1">
    <w:name w:val="toc 1"/>
    <w:basedOn w:val="Normal"/>
    <w:next w:val="Normal"/>
    <w:autoRedefine/>
    <w:uiPriority w:val="39"/>
    <w:unhideWhenUsed/>
    <w:rsid w:val="004C0AA3"/>
    <w:pPr>
      <w:spacing w:before="120" w:after="120"/>
    </w:pPr>
    <w:rPr>
      <w:rFonts w:asciiTheme="minorHAnsi" w:hAnsiTheme="minorHAnsi"/>
      <w:b/>
      <w:bCs/>
      <w:caps/>
      <w:sz w:val="20"/>
      <w:szCs w:val="20"/>
    </w:rPr>
  </w:style>
  <w:style w:type="paragraph" w:styleId="TDC2">
    <w:name w:val="toc 2"/>
    <w:basedOn w:val="Normal"/>
    <w:next w:val="Normal"/>
    <w:autoRedefine/>
    <w:uiPriority w:val="39"/>
    <w:unhideWhenUsed/>
    <w:rsid w:val="004C0AA3"/>
    <w:pPr>
      <w:spacing w:after="0"/>
      <w:ind w:left="240"/>
    </w:pPr>
    <w:rPr>
      <w:rFonts w:asciiTheme="minorHAnsi" w:hAnsiTheme="minorHAnsi"/>
      <w:smallCaps/>
      <w:sz w:val="20"/>
      <w:szCs w:val="20"/>
    </w:rPr>
  </w:style>
  <w:style w:type="paragraph" w:styleId="TDC3">
    <w:name w:val="toc 3"/>
    <w:basedOn w:val="Normal"/>
    <w:next w:val="Normal"/>
    <w:autoRedefine/>
    <w:uiPriority w:val="39"/>
    <w:unhideWhenUsed/>
    <w:rsid w:val="004C0AA3"/>
    <w:pPr>
      <w:spacing w:after="0"/>
      <w:ind w:left="480"/>
    </w:pPr>
    <w:rPr>
      <w:rFonts w:asciiTheme="minorHAnsi" w:hAnsiTheme="minorHAnsi"/>
      <w:i/>
      <w:iCs/>
      <w:sz w:val="20"/>
      <w:szCs w:val="20"/>
    </w:rPr>
  </w:style>
  <w:style w:type="paragraph" w:styleId="TDC4">
    <w:name w:val="toc 4"/>
    <w:basedOn w:val="Normal"/>
    <w:next w:val="Normal"/>
    <w:autoRedefine/>
    <w:uiPriority w:val="39"/>
    <w:unhideWhenUsed/>
    <w:rsid w:val="004C0AA3"/>
    <w:pPr>
      <w:spacing w:after="0"/>
      <w:ind w:left="720"/>
    </w:pPr>
    <w:rPr>
      <w:rFonts w:asciiTheme="minorHAnsi" w:hAnsiTheme="minorHAnsi"/>
      <w:sz w:val="18"/>
      <w:szCs w:val="18"/>
    </w:rPr>
  </w:style>
  <w:style w:type="paragraph" w:styleId="TDC5">
    <w:name w:val="toc 5"/>
    <w:basedOn w:val="Normal"/>
    <w:next w:val="Normal"/>
    <w:autoRedefine/>
    <w:uiPriority w:val="39"/>
    <w:unhideWhenUsed/>
    <w:rsid w:val="004C0AA3"/>
    <w:pPr>
      <w:spacing w:after="0"/>
      <w:ind w:left="960"/>
    </w:pPr>
    <w:rPr>
      <w:rFonts w:asciiTheme="minorHAnsi" w:hAnsiTheme="minorHAnsi"/>
      <w:sz w:val="18"/>
      <w:szCs w:val="18"/>
    </w:rPr>
  </w:style>
  <w:style w:type="paragraph" w:styleId="TDC6">
    <w:name w:val="toc 6"/>
    <w:basedOn w:val="Normal"/>
    <w:next w:val="Normal"/>
    <w:autoRedefine/>
    <w:uiPriority w:val="39"/>
    <w:unhideWhenUsed/>
    <w:rsid w:val="004C0AA3"/>
    <w:pPr>
      <w:spacing w:after="0"/>
      <w:ind w:left="1200"/>
    </w:pPr>
    <w:rPr>
      <w:rFonts w:asciiTheme="minorHAnsi" w:hAnsiTheme="minorHAnsi"/>
      <w:sz w:val="18"/>
      <w:szCs w:val="18"/>
    </w:rPr>
  </w:style>
  <w:style w:type="paragraph" w:styleId="TDC7">
    <w:name w:val="toc 7"/>
    <w:basedOn w:val="Normal"/>
    <w:next w:val="Normal"/>
    <w:autoRedefine/>
    <w:uiPriority w:val="39"/>
    <w:unhideWhenUsed/>
    <w:rsid w:val="004C0AA3"/>
    <w:pPr>
      <w:spacing w:after="0"/>
      <w:ind w:left="1440"/>
    </w:pPr>
    <w:rPr>
      <w:rFonts w:asciiTheme="minorHAnsi" w:hAnsiTheme="minorHAnsi"/>
      <w:sz w:val="18"/>
      <w:szCs w:val="18"/>
    </w:rPr>
  </w:style>
  <w:style w:type="paragraph" w:styleId="TDC8">
    <w:name w:val="toc 8"/>
    <w:basedOn w:val="Normal"/>
    <w:next w:val="Normal"/>
    <w:autoRedefine/>
    <w:uiPriority w:val="39"/>
    <w:unhideWhenUsed/>
    <w:rsid w:val="004C0AA3"/>
    <w:pPr>
      <w:spacing w:after="0"/>
      <w:ind w:left="1680"/>
    </w:pPr>
    <w:rPr>
      <w:rFonts w:asciiTheme="minorHAnsi" w:hAnsiTheme="minorHAnsi"/>
      <w:sz w:val="18"/>
      <w:szCs w:val="18"/>
    </w:rPr>
  </w:style>
  <w:style w:type="paragraph" w:styleId="TDC9">
    <w:name w:val="toc 9"/>
    <w:basedOn w:val="Normal"/>
    <w:next w:val="Normal"/>
    <w:autoRedefine/>
    <w:uiPriority w:val="39"/>
    <w:unhideWhenUsed/>
    <w:rsid w:val="004C0AA3"/>
    <w:pPr>
      <w:spacing w:after="0"/>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341C3-DAAF-4DE6-8F89-3C08DE7E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299</Pages>
  <Words>62822</Words>
  <Characters>345526</Characters>
  <Application>Microsoft Office Word</Application>
  <DocSecurity>0</DocSecurity>
  <Lines>2879</Lines>
  <Paragraphs>815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FERNANDEZ PEDRERA CORREA</dc:creator>
  <cp:keywords/>
  <dc:description/>
  <cp:lastModifiedBy>JESUS FERNANDEZ PEDRERA CORREA</cp:lastModifiedBy>
  <cp:revision>2</cp:revision>
  <dcterms:created xsi:type="dcterms:W3CDTF">2025-11-12T08:30:00Z</dcterms:created>
  <dcterms:modified xsi:type="dcterms:W3CDTF">2025-11-12T08:30:00Z</dcterms:modified>
</cp:coreProperties>
</file>